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E6F" w:rsidRDefault="00A47E6F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47E6F" w:rsidRDefault="00A47E6F">
      <w:pPr>
        <w:pStyle w:val="ConsPlusNormal"/>
        <w:jc w:val="both"/>
        <w:outlineLvl w:val="0"/>
      </w:pPr>
    </w:p>
    <w:p w:rsidR="00A47E6F" w:rsidRDefault="00A47E6F">
      <w:pPr>
        <w:pStyle w:val="ConsPlusNormal"/>
        <w:outlineLvl w:val="0"/>
      </w:pPr>
      <w:r>
        <w:t>Зарегистрировано в Минюсте России 31 декабря 2015 г. N 40464</w:t>
      </w:r>
    </w:p>
    <w:p w:rsidR="00A47E6F" w:rsidRDefault="00A47E6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47E6F" w:rsidRDefault="00A47E6F">
      <w:pPr>
        <w:pStyle w:val="ConsPlusNormal"/>
      </w:pPr>
    </w:p>
    <w:p w:rsidR="00A47E6F" w:rsidRDefault="00A47E6F">
      <w:pPr>
        <w:pStyle w:val="ConsPlusTitle"/>
        <w:jc w:val="center"/>
      </w:pPr>
      <w:r>
        <w:t>МИНИСТЕРСТВО ВНУТРЕННИХ ДЕЛ РОССИЙСКОЙ ФЕДЕРАЦИИ</w:t>
      </w:r>
    </w:p>
    <w:p w:rsidR="00A47E6F" w:rsidRDefault="00A47E6F">
      <w:pPr>
        <w:pStyle w:val="ConsPlusTitle"/>
        <w:jc w:val="center"/>
      </w:pPr>
    </w:p>
    <w:p w:rsidR="00A47E6F" w:rsidRDefault="00A47E6F">
      <w:pPr>
        <w:pStyle w:val="ConsPlusTitle"/>
        <w:jc w:val="center"/>
      </w:pPr>
      <w:r>
        <w:t>ПРИКАЗ</w:t>
      </w:r>
    </w:p>
    <w:p w:rsidR="00A47E6F" w:rsidRDefault="00A47E6F">
      <w:pPr>
        <w:pStyle w:val="ConsPlusTitle"/>
        <w:jc w:val="center"/>
      </w:pPr>
      <w:proofErr w:type="gramStart"/>
      <w:r>
        <w:t>от</w:t>
      </w:r>
      <w:proofErr w:type="gramEnd"/>
      <w:r>
        <w:t xml:space="preserve"> 17 ноября 2015 г. N 1092</w:t>
      </w:r>
    </w:p>
    <w:p w:rsidR="00A47E6F" w:rsidRDefault="00A47E6F">
      <w:pPr>
        <w:pStyle w:val="ConsPlusTitle"/>
        <w:jc w:val="center"/>
      </w:pPr>
    </w:p>
    <w:p w:rsidR="00A47E6F" w:rsidRDefault="00A47E6F">
      <w:pPr>
        <w:pStyle w:val="ConsPlusTitle"/>
        <w:jc w:val="center"/>
      </w:pPr>
      <w:r>
        <w:t>ОБ УТВЕРЖДЕНИИ ТРЕБОВАНИЙ</w:t>
      </w:r>
    </w:p>
    <w:p w:rsidR="00A47E6F" w:rsidRDefault="00A47E6F">
      <w:pPr>
        <w:pStyle w:val="ConsPlusTitle"/>
        <w:jc w:val="center"/>
      </w:pPr>
      <w:r>
        <w:t>К ОТДЕЛЬНЫМ ОБЪЕКТАМ ИНФРАСТРУКТУРЫ МЕСТ ПРОВЕДЕНИЯ</w:t>
      </w:r>
    </w:p>
    <w:p w:rsidR="00A47E6F" w:rsidRDefault="00A47E6F">
      <w:pPr>
        <w:pStyle w:val="ConsPlusTitle"/>
        <w:jc w:val="center"/>
      </w:pPr>
      <w:r>
        <w:t>ОФИЦИАЛЬНЫХ СПОРТИВНЫХ СОРЕВНОВАНИЙ И ТЕХНИЧЕСКОМУ</w:t>
      </w:r>
    </w:p>
    <w:p w:rsidR="00A47E6F" w:rsidRDefault="00A47E6F">
      <w:pPr>
        <w:pStyle w:val="ConsPlusTitle"/>
        <w:jc w:val="center"/>
      </w:pPr>
      <w:r>
        <w:t>ОСНАЩЕНИЮ СТАДИОНОВ ДЛЯ ОБЕСПЕЧЕНИЯ ОБЩЕСТВЕННОГО ПОРЯДКА</w:t>
      </w:r>
    </w:p>
    <w:p w:rsidR="00A47E6F" w:rsidRDefault="00A47E6F">
      <w:pPr>
        <w:pStyle w:val="ConsPlusTitle"/>
        <w:jc w:val="center"/>
      </w:pPr>
      <w:r>
        <w:t>И ОБЩЕСТВЕННОЙ БЕЗОПАСНОСТИ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  <w:r>
        <w:t xml:space="preserve">В целях реализации положений </w:t>
      </w:r>
      <w:hyperlink r:id="rId5" w:history="1">
        <w:r>
          <w:rPr>
            <w:color w:val="0000FF"/>
          </w:rPr>
          <w:t>абзаца второго пункта 5</w:t>
        </w:r>
      </w:hyperlink>
      <w:r>
        <w:t xml:space="preserve">, </w:t>
      </w:r>
      <w:hyperlink r:id="rId6" w:history="1">
        <w:r>
          <w:rPr>
            <w:color w:val="0000FF"/>
          </w:rPr>
          <w:t>подпунктов "а"</w:t>
        </w:r>
      </w:hyperlink>
      <w:r>
        <w:t xml:space="preserve"> - </w:t>
      </w:r>
      <w:hyperlink r:id="rId7" w:history="1">
        <w:r>
          <w:rPr>
            <w:color w:val="0000FF"/>
          </w:rPr>
          <w:t>"в"</w:t>
        </w:r>
      </w:hyperlink>
      <w:r>
        <w:t xml:space="preserve"> и </w:t>
      </w:r>
      <w:hyperlink r:id="rId8" w:history="1">
        <w:r>
          <w:rPr>
            <w:color w:val="0000FF"/>
          </w:rPr>
          <w:t>"ж" пункта 6</w:t>
        </w:r>
      </w:hyperlink>
      <w:r>
        <w:t xml:space="preserve">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г. N 353 &lt;1&gt;, приказываю: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&lt;1&gt; Собрание законодательства Российской Федерации, 2014, N 18, ст. 2194.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  <w:r>
        <w:t xml:space="preserve">Утвердить прилагаемые </w:t>
      </w:r>
      <w:hyperlink w:anchor="P34" w:history="1">
        <w:r>
          <w:rPr>
            <w:color w:val="0000FF"/>
          </w:rPr>
          <w:t>Требования</w:t>
        </w:r>
      </w:hyperlink>
      <w:r>
        <w:t xml:space="preserve"> к отдельным объектам инфраструктуры мест проведения официальных спортивных соревнований и техническому оснащению стадионов для обеспечения общественного порядка и общественной безопасности.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jc w:val="right"/>
      </w:pPr>
      <w:r>
        <w:t>Министр</w:t>
      </w:r>
    </w:p>
    <w:p w:rsidR="00A47E6F" w:rsidRDefault="00A47E6F">
      <w:pPr>
        <w:pStyle w:val="ConsPlusNormal"/>
        <w:jc w:val="right"/>
      </w:pPr>
      <w:proofErr w:type="gramStart"/>
      <w:r>
        <w:t>генерал</w:t>
      </w:r>
      <w:proofErr w:type="gramEnd"/>
      <w:r>
        <w:t xml:space="preserve"> полиции</w:t>
      </w:r>
    </w:p>
    <w:p w:rsidR="00A47E6F" w:rsidRDefault="00A47E6F">
      <w:pPr>
        <w:pStyle w:val="ConsPlusNormal"/>
        <w:jc w:val="right"/>
      </w:pPr>
      <w:r>
        <w:t>Российской Федерации</w:t>
      </w:r>
    </w:p>
    <w:p w:rsidR="00A47E6F" w:rsidRDefault="00A47E6F">
      <w:pPr>
        <w:pStyle w:val="ConsPlusNormal"/>
        <w:jc w:val="right"/>
      </w:pPr>
      <w:r>
        <w:t>В.КОЛОКОЛЬЦЕВ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jc w:val="right"/>
        <w:outlineLvl w:val="0"/>
      </w:pPr>
      <w:r>
        <w:t>Приложение</w:t>
      </w:r>
    </w:p>
    <w:p w:rsidR="00A47E6F" w:rsidRDefault="00A47E6F">
      <w:pPr>
        <w:pStyle w:val="ConsPlusNormal"/>
        <w:jc w:val="right"/>
      </w:pPr>
      <w:proofErr w:type="gramStart"/>
      <w:r>
        <w:t>к</w:t>
      </w:r>
      <w:proofErr w:type="gramEnd"/>
      <w:r>
        <w:t xml:space="preserve"> приказу МВД России</w:t>
      </w:r>
    </w:p>
    <w:p w:rsidR="00A47E6F" w:rsidRDefault="00A47E6F">
      <w:pPr>
        <w:pStyle w:val="ConsPlusNormal"/>
        <w:jc w:val="right"/>
      </w:pPr>
      <w:proofErr w:type="gramStart"/>
      <w:r>
        <w:t>от</w:t>
      </w:r>
      <w:proofErr w:type="gramEnd"/>
      <w:r>
        <w:t xml:space="preserve"> 17 ноября 2015 г. N 1092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Title"/>
        <w:jc w:val="center"/>
      </w:pPr>
      <w:bookmarkStart w:id="0" w:name="P34"/>
      <w:bookmarkEnd w:id="0"/>
      <w:r>
        <w:t>ТРЕБОВАНИЯ</w:t>
      </w:r>
    </w:p>
    <w:p w:rsidR="00A47E6F" w:rsidRDefault="00A47E6F">
      <w:pPr>
        <w:pStyle w:val="ConsPlusTitle"/>
        <w:jc w:val="center"/>
      </w:pPr>
      <w:r>
        <w:t>К ОТДЕЛЬНЫМ ОБЪЕКТАМ ИНФРАСТРУКТУРЫ МЕСТ ПРОВЕДЕНИЯ</w:t>
      </w:r>
    </w:p>
    <w:p w:rsidR="00A47E6F" w:rsidRDefault="00A47E6F">
      <w:pPr>
        <w:pStyle w:val="ConsPlusTitle"/>
        <w:jc w:val="center"/>
      </w:pPr>
      <w:r>
        <w:t>ОФИЦИАЛЬНЫХ СПОРТИВНЫХ СОРЕВНОВАНИЙ И ТЕХНИЧЕСКОМУ</w:t>
      </w:r>
    </w:p>
    <w:p w:rsidR="00A47E6F" w:rsidRDefault="00A47E6F">
      <w:pPr>
        <w:pStyle w:val="ConsPlusTitle"/>
        <w:jc w:val="center"/>
      </w:pPr>
      <w:r>
        <w:t>ОСНАЩЕНИЮ СТАДИОНОВ ДЛЯ ОБЕСПЕЧЕНИЯ ОБЩЕСТВЕННОГО</w:t>
      </w:r>
    </w:p>
    <w:p w:rsidR="00A47E6F" w:rsidRDefault="00A47E6F">
      <w:pPr>
        <w:pStyle w:val="ConsPlusTitle"/>
        <w:jc w:val="center"/>
      </w:pPr>
      <w:r>
        <w:t>ПОРЯДКА И ОБЩЕСТВЕННОЙ БЕЗОПАСНОСТИ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  <w:outlineLvl w:val="1"/>
      </w:pPr>
      <w:r>
        <w:t>I. Общие положения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  <w:r>
        <w:t xml:space="preserve">1. Настоящие Требования разработаны в соответствии с </w:t>
      </w:r>
      <w:hyperlink r:id="rId9" w:history="1">
        <w:r>
          <w:rPr>
            <w:color w:val="0000FF"/>
          </w:rPr>
          <w:t>абзацем вторым пункта 5</w:t>
        </w:r>
      </w:hyperlink>
      <w:r>
        <w:t xml:space="preserve">, </w:t>
      </w:r>
      <w:hyperlink r:id="rId10" w:history="1">
        <w:r>
          <w:rPr>
            <w:color w:val="0000FF"/>
          </w:rPr>
          <w:t>подпунктами "а"</w:t>
        </w:r>
      </w:hyperlink>
      <w:r>
        <w:t xml:space="preserve"> - </w:t>
      </w:r>
      <w:hyperlink r:id="rId11" w:history="1">
        <w:r>
          <w:rPr>
            <w:color w:val="0000FF"/>
          </w:rPr>
          <w:t>"в"</w:t>
        </w:r>
      </w:hyperlink>
      <w:r>
        <w:t xml:space="preserve"> и </w:t>
      </w:r>
      <w:hyperlink r:id="rId12" w:history="1">
        <w:r>
          <w:rPr>
            <w:color w:val="0000FF"/>
          </w:rPr>
          <w:t>"ж" пункта 6</w:t>
        </w:r>
      </w:hyperlink>
      <w:r>
        <w:t xml:space="preserve"> Правил обеспечения безопасности при проведении официальных спортивных соревнований, утвержденных постановлением Правительства </w:t>
      </w:r>
      <w:r>
        <w:lastRenderedPageBreak/>
        <w:t>Российской Федерации от 18 апреля 2014 г. N 353 &lt;1&gt; в отношении отдельных объектов инфраструктуры &lt;2&gt; мест проведения официальных спортивных соревнований &lt;3&gt; и оснащения стадионов инженерно-техническими средствами для обеспечения общественного порядка и общественной безопасности &lt;4&gt;, при проведении на них официальных спортивных соревнований с присутствием зрителей.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&lt;1&gt; Собрание законодательства Российской Федерации, 2014, N 18, ст. 2194. Далее - "Правила обеспечения безопасности".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&lt;2&gt; Далее - "объекты инфраструктуры".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3" w:history="1">
        <w:r>
          <w:rPr>
            <w:color w:val="0000FF"/>
          </w:rPr>
          <w:t>Пункт 4.1 статьи 2</w:t>
        </w:r>
      </w:hyperlink>
      <w:r>
        <w:t xml:space="preserve"> Федерального закона от 4 декабря 2007 г. N 329-ФЗ "О физической культуре и спорте в Российской Федерации" (Собрание законодательства Российской Федерации, 2007, N 50, ст. 6242; 2013, N 30, ст. 4025. Далее - "Федеральный закон "О физической культуре и спорте в Российской Федерации").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&lt;4&gt; Далее - "инженерно-технические средства".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  <w:r>
        <w:t xml:space="preserve">2. Настоящие Требования применяются к объектам инфраструктуры, определенным </w:t>
      </w:r>
      <w:hyperlink r:id="rId14" w:history="1">
        <w:r>
          <w:rPr>
            <w:color w:val="0000FF"/>
          </w:rPr>
          <w:t>Правилами</w:t>
        </w:r>
      </w:hyperlink>
      <w:r>
        <w:t xml:space="preserve"> обеспечения безопасности, а также к стадионам при проведении на них официальных спортивных соревнований &lt;1&gt;, включенных в Единый календарный план межрегиональных, всероссийских и международных физкультурных мероприятий и спортивных мероприятий, календарные планы физкультурных мероприятий и спортивных мероприятий субъектов Российской Федерации, за исключением соревнований, на которые отдельными законодательными и нормативными правовыми актами Российской Федерации устанавливаются иные требования.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&lt;1&gt; Далее - "соревнования".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  <w:r>
        <w:t>3. Соответствие места проведения соревнований настоящим Требованиям определяется организатором соревнования совместно с собственником (пользователем) объекта спорта &lt;1&gt; при проведении его осмотра.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5" w:history="1">
        <w:r>
          <w:rPr>
            <w:color w:val="0000FF"/>
          </w:rPr>
          <w:t>Пункт 7 статьи 2</w:t>
        </w:r>
      </w:hyperlink>
      <w:r>
        <w:t xml:space="preserve"> Федерального закона "О физической культуре и спорте в Российской Федерации".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  <w:outlineLvl w:val="1"/>
      </w:pPr>
      <w:r>
        <w:t>II. Требования к объектам инфраструктуры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  <w:r>
        <w:t xml:space="preserve">4. Объекты инфраструктуры мест проведения соревнований с учетом планируемого посещения зрителей организатором соревнования совместно с собственником (пользователем) объекта спорта должны оборудоваться в соответствии с </w:t>
      </w:r>
      <w:hyperlink w:anchor="P346" w:history="1">
        <w:r>
          <w:rPr>
            <w:color w:val="0000FF"/>
          </w:rPr>
          <w:t>приложением N 1</w:t>
        </w:r>
      </w:hyperlink>
      <w:r>
        <w:t xml:space="preserve"> к настоящим Требованиям.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5. Помещение либо специально подготовленное место для работы организатора соревнования или координационного органа должно соответствовать следующим требованиям: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5.1. Размещаться с учетом возможности визуального наблюдения за соревнованием и поведением зрителей.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5.2. Обеспечивать защиту от атмосферных осадков и прямых солнечных лучей.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lastRenderedPageBreak/>
        <w:t>6. Помещения либо специально подготовленные места для работы сотрудников органов внутренних дел должны включать помещения (места) для пункта управления нарядами органов внутренних дел &lt;1&gt; с комнатами (местами) для размещения технологического оборудования, а также для составления материалов об административных правонарушениях и соответствовать следующим требованиям: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&lt;1&gt; Далее - "пункт управления нарядами".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  <w:r>
        <w:t>6.1. Размещаться с учетом возможности визуального наблюдения за поведением зрителей &lt;1&gt;.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&lt;1&gt; Применяется для пункта управления нарядами.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  <w:r>
        <w:t>6.2. Обеспечивать защиту от атмосферных осадков и прямых солнечных лучей.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7. Помещение либо специально подготовленное место для работы сотрудников органов федеральной службы безопасности должны соответствовать следующим требованиям: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7.1. Размещаться с учетом возможности визуального наблюдения за поведением зрителей.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7.2. Обеспечивать защиту от атмосферных осадков и прямых солнечных лучей.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8. Помещения либо специально подготовленные места для хранения предметов, запрещенных для проноса, должны соответствовать следующим требованиям &lt;1&gt;: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&lt;1&gt; В соответствии с </w:t>
      </w:r>
      <w:hyperlink r:id="rId16" w:history="1">
        <w:r>
          <w:rPr>
            <w:color w:val="0000FF"/>
          </w:rPr>
          <w:t>пунктом 7</w:t>
        </w:r>
      </w:hyperlink>
      <w:r>
        <w:t xml:space="preserve"> Правил обеспечения безопасности не применяются при проведении соревнований на участках автомобильных дорог, площадей, улиц, парков и водных объектов, не имеющих определенных организатором соревнования мест для группового размещения зрителей.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  <w:r>
        <w:t>8.1. Размещаться на линии ограждения периметра места проведения соревнования, не ближе 25 м от зон (контрольно-пропускных пунктов (постов) для возможности осмотра входящих зрителей, участников соревнований, персонала, прессы, маломобильных групп населения &lt;1&gt; и въезжающих транспортных средств.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&lt;1&gt; Далее - "граждане".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  <w:r>
        <w:t>8.2. Обеспечивать возможность приема предметов с внешней стороны ограждения периметра места проведения соревнования.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8.3. Обустраиваться таким образом, чтобы исключить доступ к ним посторонних лиц и обеспечить сохранность оставленных на хранение предметов.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8.4. Обеспечивать защиту от атмосферных осадков и прямых солнечных лучей.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9. Зоны (контрольно-пропускные пункты (посты)) осмотра входящих граждан и въезжающих транспортных средств с применением технических средств &lt;1&gt; предназначены для: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lastRenderedPageBreak/>
        <w:t xml:space="preserve">&lt;1&gt; В соответствии с </w:t>
      </w:r>
      <w:hyperlink r:id="rId17" w:history="1">
        <w:r>
          <w:rPr>
            <w:color w:val="0000FF"/>
          </w:rPr>
          <w:t>пунктом 7</w:t>
        </w:r>
      </w:hyperlink>
      <w:r>
        <w:t xml:space="preserve"> Правил обеспечения безопасности не применяются при проведении соревнований на участках автомобильных дорог, площадей, улиц, парков и водных объектов, не имеющих определенных организатором соревнования мест для группового размещения зрителей.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  <w:r>
        <w:t xml:space="preserve">9.1. Осуществления контроля и управления проходом людей и проездом транспортных средств, в порядке, установленном пропускным и (или) </w:t>
      </w:r>
      <w:proofErr w:type="spellStart"/>
      <w:r>
        <w:t>внутриобъектовым</w:t>
      </w:r>
      <w:proofErr w:type="spellEnd"/>
      <w:r>
        <w:t xml:space="preserve"> режимом &lt;1&gt;.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&lt;1&gt; Далее - "контрольно-пропускной пункт (пост)" или "КПП".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  <w:r>
        <w:t>9.2. Обнаружения предметов, запрещенных для проноса &lt;1&gt; при проходе граждан &lt;2&gt; и проезде транспортных средств &lt;3&gt;.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8" w:history="1">
        <w:r>
          <w:rPr>
            <w:color w:val="0000FF"/>
          </w:rPr>
          <w:t>Подпункт "м" пункта 5</w:t>
        </w:r>
      </w:hyperlink>
      <w:r>
        <w:t xml:space="preserve"> Правил поведения зрителей при проведении официальных спортивных соревнований, утвержденных постановлением Правительства Российской Федерации от 16 декабря 2013 г. N 1156 (Собрание законодательства Российской Федерации, 2013, N 51, ст. 6866; 2014, N 6, ст. 581). Далее - "зона осмотра".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&lt;2&gt; Далее также - "ЗОГ".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&lt;3&gt; Далее также - "ЗОТС".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  <w:r>
        <w:t>10. КПП и зоны осмотра оборудуются местами для осуществления контроля граждан и транспортных средств с целью установления полномочий на проход (проезд) или обеспечения личного осмотра граждан, осмотра находящихся при них вещей, а также осмотра транспортных средств &lt;1&gt;.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&lt;1&gt; Далее - "точка пропуска".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  <w:r>
        <w:t>11. Контрольно-пропускные пункты (посты) оборудуются в местах: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11.1. Прохода граждан на территорию в периметре места проведения соревнования.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Границы периметра места проведения соревнования определяются организатором соревнования совместно с собственником, пользователем объекта спорта с учетом особенностей его местоположения, географического ландшафта местности, а также положения (регламента) соревнования.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11.2. Прохода граждан на объект спорта или временную постройку с местами для зрителей &lt;1&gt;.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&lt;1&gt; Далее - "спортивная арена".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  <w:r>
        <w:t>11.3. Проезда транспортных средств.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12. КПП для прохода граждан на территорию в периметре места проведения соревнования оборудуются на линии ограждения периметра места проведения соревнования и должны иметь защиту от атмосферных осадков и прямых солнечных лучей, а также обеспечивать температурный </w:t>
      </w:r>
      <w:r>
        <w:lastRenderedPageBreak/>
        <w:t>режим работы установленных технических средств.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13. Количество КПП для прохода граждан на территорию в периметре места проведения соревнования определяется в зависимости от протяженности ограждения периметра места проведения соревнования, его конфигурации, транспортной инфраструктуры.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14. Количество точек пропуска на КПП для прохода граждан на территорию в периметре места проведения соревнования определяется с учетом возможности ее заполнения за два часа и увеличения нагрузки не менее 50 процентов от вместимости спортивной арены за 30 минут до начала соревнования, а также исключения образования очередей и создания помех дорожному движению.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15. КПП для прохода граждан на спортивную арену оборудуются у проходов на спортивную арену с внешней или внутренней стороны арены.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16. Количество точек пропуска на КПП для прохода граждан на спортивную арену определяется с учетом возможности прохода за один час граждан каждой категории и увеличения нагрузки не менее 70 процентов от вместимости спортивной арены за 30 минут до начала соревнования.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17. При проходе на территорию в периметре места проведения соревнования и на спортивную арену должно предусматриваться не менее одной точки пропуска для маломобильных групп населения.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18. КПП для проезда транспортных средств должно располагаться на линии ограждения периметра места проведения соревнования, с его внешней или внутренней стороны, оборудоваться последовательно расположенными шлагбаумами (воротами) на расстоянии, обеспечивающем размещение между ними не менее одного транспортного средства &lt;1&gt;.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&lt;1&gt; Далее также - "шлюз".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  <w:r>
        <w:t>19. Количество КПП для проезда транспортных средств и их размер определяется исходя из дорожно-транспортной инфраструктуры (подъездных путей), видов транспортных средств (грузовой, легковой, специальная техника), имеющих допуск в место проведения соревнования, а также возможности одновременного въезда-выезда транспортных средств.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20. Количество полос для проезда транспортных средств, оборудованных шлюзами, определяется с учетом количества парковочных мест, расположенных в периметре места проведения соревнования, интенсивности движения транспортных средств, в том числе увеличивающейся за 30 минут до начала соревнования, а также исключения образования очередей и создания помех дорожному движению.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21. ЗОГ оборудуются в непосредственной близости от КПП для прохода граждан на территорию в периметре места проведения соревнования, и (или) КПП для прохода граждан на спортивную арену, а также КПП для проезда транспортных средств (для проведения личного осмотра водителей и пассажиров) и должны иметь изолированное помещение или место для проведения личного досмотра граждан, досмотра находящихся при них вещей в порядке, предусмотренном законодательством Российской Федерации &lt;1&gt;, защиту от атмосферных осадков и прямых солнечных лучей, а также обеспечивать температурный режим работы установленных технических средств.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9" w:history="1">
        <w:r>
          <w:rPr>
            <w:color w:val="0000FF"/>
          </w:rPr>
          <w:t>Статья 27.7</w:t>
        </w:r>
      </w:hyperlink>
      <w:r>
        <w:t xml:space="preserve"> Кодекса Российской Федерации об административных правонарушениях </w:t>
      </w:r>
      <w:r>
        <w:lastRenderedPageBreak/>
        <w:t>(Собрание законодательства Российской Федерации, 2002, N 1, ст. 1; 2003, N 50, ст. 4847; 2008, N 49, ст. 5748).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  <w:r>
        <w:t>22. Размещение ЗОГ необходимо производить с учетом возможности проведения однократного личного осмотра граждан, осмотра находящихся при них вещей при проходе в место проведения соревнования.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23. Количество точек пропуска в ЗОГ определяется с учетом возможности проведения личного осмотра входящих граждан с применением технических средств за один час и пиковых нагрузок не менее 70 процентов от вместимости спортивной арены за 30 минут до начала соревнования. Допускается интегрирование ЗОГ с КПП.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24. Количество ЗОТС определяется количеством шлюзов КПП для проезда транспортных средств.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  <w:outlineLvl w:val="1"/>
      </w:pPr>
      <w:r>
        <w:t>III. Требования к техническому оснащению стадионов для обеспечения общественного порядка и общественной безопасности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  <w:r>
        <w:t>25. Стадионы для обеспечения общественного порядка и общественной безопасности оснащаются: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25.1. Средствами инженерно-технической </w:t>
      </w:r>
      <w:proofErr w:type="spellStart"/>
      <w:r>
        <w:t>укрепленности</w:t>
      </w:r>
      <w:proofErr w:type="spellEnd"/>
      <w:r>
        <w:t>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25.2. Техническими средствами досмотра.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25.3. Техническими средствами охраны.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26. Средства инженерно-технической </w:t>
      </w:r>
      <w:proofErr w:type="spellStart"/>
      <w:r>
        <w:t>укрепленности</w:t>
      </w:r>
      <w:proofErr w:type="spellEnd"/>
      <w:r>
        <w:t xml:space="preserve"> места проведения соревнования предназначены для: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26.1. Организации контрольно-пропускного и </w:t>
      </w:r>
      <w:proofErr w:type="spellStart"/>
      <w:r>
        <w:t>внутриобъектового</w:t>
      </w:r>
      <w:proofErr w:type="spellEnd"/>
      <w:r>
        <w:t xml:space="preserve"> режимов.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26.2. Предотвращения проникновения на территорию в периметре места проведения соревнования и спортивную арену посторонних лиц.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26.3. Обозначения границ периметра места проведения соревнования, КПП, ЗОГ, а также определенных организатором соревнования и (или) собственником (пользователем) объекта спорта мест, помещений, в которые ограничен проход граждан в соответствии с контрольно-пропускным и </w:t>
      </w:r>
      <w:proofErr w:type="spellStart"/>
      <w:r>
        <w:t>внутриобъектовым</w:t>
      </w:r>
      <w:proofErr w:type="spellEnd"/>
      <w:r>
        <w:t xml:space="preserve"> режимами &lt;1&gt;.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&lt;1&gt; Далее - "зона ограниченного доступа".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  <w:r>
        <w:t>26.4. Формирования потоков граждан, с целью организации их прохода в место проведения соревнования.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27. Средства инженерно-технической </w:t>
      </w:r>
      <w:proofErr w:type="spellStart"/>
      <w:r>
        <w:t>укрепленности</w:t>
      </w:r>
      <w:proofErr w:type="spellEnd"/>
      <w:r>
        <w:t xml:space="preserve"> места проведения соревнования могут быть стационарными или временными, на период проведения соревнования, и предназначены для: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27.1. Ограждения периметра места проведения соревнования.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27.2. Ограждения отдельных участков места проведения соревнования, а также зон ограниченного доступа.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lastRenderedPageBreak/>
        <w:t>27.3. Ограждения, с целью создания коридоров для формирования из общего потока нескольких потоков граждан &lt;1&gt;.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&lt;1&gt; Далее - "ограждение системы разделения потоков граждан".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  <w:r>
        <w:t>28. Ограждение периметра места проведения соревнования должно соответствовать следующим требованиям: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28.1. Выполняться в виде прямолинейных участков с минимальным количеством изгибов и поворотов, ограничивающих наблюдение и затрудняющих применение технических средств охраны, с учетом географического ландшафта местности.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28.2. Не примыкать к каким-либо зданиям, сооружениям, кроме расположенных по границе периметра места проведения соревнования.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28.3. Не иметь лазов, проломов и других повреждений.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28.4. Иметь полотно сплошного заполнения или просматриваемое высотой не менее 2,5 м (стационарное ограждение) или не менее 2 м (временное ограждение). Размер ячеек просматриваемого полотна по одной из сторон не должен превышать 20 мм.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29. Ограждение отдельных участков места проведения соревнований, а также зон ограниченного доступа в зависимости от своего положения относительно спортивной арены подразделяется на внешнее и внутреннее и должно соответствовать следующим требованиям: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29.1. Внешнее ограждение выполняется с использованием полотна сплошного заполнения или просматриваемого высотой не менее 1,2 м.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29.2. Внутреннее ограждение выполняется с использованием просматриваемого полотна высотой не менее 2,5 м (стационарное ограждение) или не менее 1,2 м (временное ограждение). В отдельных случаях внутреннее ограждение может состоять из двух и более полотен высотой не менее 1,2 м с буферной зоной между ними не менее 2 м, а также быть выполнено конструктивно в виде разности высот не менее 3 метров между ограждаемыми зонами.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30. Ограждения системы разделения потоков граждан должны соответствовать следующим требованиям: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30.1. Располагаться непосредственно перед точками пропуска на КПП или в зоне осмотра.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30.2. Иметь высоту не менее 1,2 метра.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30.3. Образовывать коридор шириной не более 0,75 метра.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30.4. Выдерживать горизонтальную нагрузку до 150 килограммов силы на метр квадратный.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30.5. Обеспечивать конструктивно возможность выхода граждан из ограждения системы разделения потоков граждан без прохода через систему контроля управления доступом &lt;1&gt;, без создания помех входящим гражданам.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&lt;1&gt; Далее - "СКУД".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  <w:r>
        <w:t>30.6. Количество формируемых коридоров для прохода граждан должно соответствовать количеству точек пропуска на КПП или в зоне осмотра.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lastRenderedPageBreak/>
        <w:t>31. В перечень технических средств досмотра входят: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31.1. Стационарный </w:t>
      </w:r>
      <w:proofErr w:type="spellStart"/>
      <w:r>
        <w:t>металлообнаружитель</w:t>
      </w:r>
      <w:proofErr w:type="spellEnd"/>
      <w:r>
        <w:t xml:space="preserve"> и портативный (ручной) </w:t>
      </w:r>
      <w:proofErr w:type="spellStart"/>
      <w:r>
        <w:t>металлодетектор</w:t>
      </w:r>
      <w:proofErr w:type="spellEnd"/>
      <w:r>
        <w:t>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31.2. Досмотровая рентгеновская техника и ручной сканер скрытых полостей.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31.3. Стационарная рентгеновская цифровая сканирующая система.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31.4. Автоматизированная система досмотра днища автотранспорта.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31.5. Комплект досмотровых эндоскопов и зеркал.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31.6. Средство обнаружения взрывчатых веществ.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31.7. Средство радиационного контроля.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31.8. Индикатор электромагнитных и акустических полей.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31.9. Индикатор опасных жидкостей.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31.10. </w:t>
      </w:r>
      <w:proofErr w:type="spellStart"/>
      <w:r>
        <w:t>Локализатор</w:t>
      </w:r>
      <w:proofErr w:type="spellEnd"/>
      <w:r>
        <w:t xml:space="preserve"> взрыва.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32. Стационарный </w:t>
      </w:r>
      <w:proofErr w:type="spellStart"/>
      <w:r>
        <w:t>металлообнаружитель</w:t>
      </w:r>
      <w:proofErr w:type="spellEnd"/>
      <w:r>
        <w:t xml:space="preserve"> должен обеспечивать: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32.1. Обнаружение объектов поиска.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32.2. Селективность по отношению к металлическим предметам, запрещенным к проносу в место проведения соревнования.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32.3. Адаптацию к окружающей обстановке (в том числе металлосодержащей).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32.4. Помехозащищенность от внешних источников электромагнитных излучений.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32.5. Однородную чувствительность обнаружения во всем объеме контролируемого пространства.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32.6. Способность перенастройки на обнаружение различных масс металла.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32.7. Допустимый уровень влияния на имплантируемые электрокардиостимуляторы и магнитные носители информации.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32.8. Вероятность правильного обнаружения и правильного </w:t>
      </w:r>
      <w:proofErr w:type="spellStart"/>
      <w:r>
        <w:t>идентифицирования</w:t>
      </w:r>
      <w:proofErr w:type="spellEnd"/>
      <w:r>
        <w:t xml:space="preserve"> не менее 90% при вероятности ложного обнаружения и ложной идентификации не более 15%.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33. Портативный (ручной) </w:t>
      </w:r>
      <w:proofErr w:type="spellStart"/>
      <w:r>
        <w:t>металлодетектор</w:t>
      </w:r>
      <w:proofErr w:type="spellEnd"/>
      <w:r>
        <w:t xml:space="preserve"> должен обеспечивать: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33.1. Обнаружение и распознавание черных и цветных металлов, их сплавов.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33.2. Возможность перенастройки на обнаружение различных масс металла.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33.3. Возможность использования при совместной работе со стационарными </w:t>
      </w:r>
      <w:proofErr w:type="spellStart"/>
      <w:r>
        <w:t>металлообнаружителями</w:t>
      </w:r>
      <w:proofErr w:type="spellEnd"/>
      <w:r>
        <w:t>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34. Досмотровая рентгеновская техника применяется для определения содержимого вещей, находящихся у граждан, при их проходе на территорию в периметре места проведения соревнования или спортивную арену, а также оставленных без присмотра, и должна обеспечивать: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34.1. Просвечивание стали толщиной не менее 10 мм при расстоянии до 0,5 м.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lastRenderedPageBreak/>
        <w:t>34.2. Возможность повышения качества изображения и регистрации информации об исследуемом предмете путем применения компьютерной обработки видеосигналов рентгеновского изображения.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34.3. Биологическую защиту, допускающую нахождение оператора в непосредственной близости от рентгеновского аппарата.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34.4. Специальное конструктивное решение, исключающее действие комплекса на компьютеры и средства связи, находящиеся с ними в одном помещении.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35. Ручной рентгеновский сканер скрытых полостей должен обеспечивать обнаружение предметов, запрещенных для проноса, при осмотре вещей, находящихся у граждан, при их проходе на территорию в периметре места проведения соревнования или спортивную арену, и транспортных средств, а также оставленной без присмотра ручной клади.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36. Стационарная рентгеновская цифровая сканирующая система должна обеспечивать безопасное проведение личного осмотра граждан и обнаружение предметов, запрещенных для проноса, из неорганических и органических материалов.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37. Комплект досмотровых эндоскопов и зеркал должен применяться для визуального осмотра труднодоступных мест транспортных средств, грузов и выявления в них предметов, запрещенных для проноса (провоза) в место проведения соревнования, и обеспечивать: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37.1. Доступ на расстояние не менее 1500 мм с углом зрения не менее 40 градусов для гибких и полужестких конструкций и 90 градусов - для жестких.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37.2. Возможность подсветки осматриваемого места, регулировки условий освещения.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37.3. </w:t>
      </w:r>
      <w:proofErr w:type="spellStart"/>
      <w:r>
        <w:t>Видеодокументирование</w:t>
      </w:r>
      <w:proofErr w:type="spellEnd"/>
      <w:r>
        <w:t xml:space="preserve"> результатов осмотра.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38. Средство обнаружения взрывчатых веществ должно применяться для выявления наличия этих веществ или их следов и обеспечивать: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38.1. Идентификацию веществ, основанную на использовании физико-химических методов анализа.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38.2. Чувствительность, позволяющую определять наличие следующих взрывчатых веществ и их компонентов: </w:t>
      </w:r>
      <w:proofErr w:type="spellStart"/>
      <w:r>
        <w:t>нитроамины</w:t>
      </w:r>
      <w:proofErr w:type="spellEnd"/>
      <w:r>
        <w:t xml:space="preserve"> (гексоген, </w:t>
      </w:r>
      <w:proofErr w:type="spellStart"/>
      <w:r>
        <w:t>октоген</w:t>
      </w:r>
      <w:proofErr w:type="spellEnd"/>
      <w:r>
        <w:t xml:space="preserve">, тетрил), </w:t>
      </w:r>
      <w:proofErr w:type="spellStart"/>
      <w:r>
        <w:t>нитроэфиры</w:t>
      </w:r>
      <w:proofErr w:type="spellEnd"/>
      <w:r>
        <w:t xml:space="preserve"> (нитроглицерин, </w:t>
      </w:r>
      <w:proofErr w:type="spellStart"/>
      <w:r>
        <w:t>этиленгликольдинитрат</w:t>
      </w:r>
      <w:proofErr w:type="spellEnd"/>
      <w:r>
        <w:t xml:space="preserve">, тэн), </w:t>
      </w:r>
      <w:proofErr w:type="spellStart"/>
      <w:r>
        <w:t>питроароматические</w:t>
      </w:r>
      <w:proofErr w:type="spellEnd"/>
      <w:r>
        <w:t xml:space="preserve"> соединения (тротил, </w:t>
      </w:r>
      <w:proofErr w:type="spellStart"/>
      <w:r>
        <w:t>динитротолуол</w:t>
      </w:r>
      <w:proofErr w:type="spellEnd"/>
      <w:r>
        <w:t>), органические перекисные соединения (перекись ацетона), неорганические нитраты (аммиачная, калийная и натриевая селитры), а также смесевые взрывчатые вещества на их основе.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39. Средство радиационного контроля должно обеспечивать выявление предметов и лиц с повышенным радиационным фоном.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40. Индикатор электромагнитных и акустических полей должен обеспечивать обнаружение бесконтактным способом часовых замедлителей взрывных устройств, а также устройств с действующими дешифраторами команд.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41. Индикатор опасных жидкостей предназначен для проверки неметаллических емкостей и должен обеспечивать обнаружение горючих и взрывчатых жидкостей.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42. </w:t>
      </w:r>
      <w:proofErr w:type="spellStart"/>
      <w:r>
        <w:t>Локализатор</w:t>
      </w:r>
      <w:proofErr w:type="spellEnd"/>
      <w:r>
        <w:t xml:space="preserve"> взрыва должен обеспечивать защиту граждан и объектов от действия взрыва (поражения ударной волной и осколками).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43. Технические средства охраны &lt;1&gt; должны быть интегрированы в единую систему комплексного обеспечения безопасности объекта спорта.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&lt;1&gt; Далее - "ТСО".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  <w:r>
        <w:t>Оснащение объектов спорта ТСО конкретных типов определяется в техническом задании на их проектирование.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44. В перечень ТСО входят: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44.1. СКУД.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44.2. Система охранная телевизионная &lt;1&gt;.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&lt;1&gt; Далее - "СОТ".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  <w:r>
        <w:t>44.3. Система охранной и тревожной сигнализации.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44.4. Система охранного освещения.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44.5. Система экстренной связи.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45. СКУД должна обеспечивать: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45.1. Защиту от несанкционированного доступа.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45.2. Контроль и учет доступа граждан в автоматическом и ручном режиме.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45.3. Проверку полномочий на соответствие времени и уровня доступа (авторизацию).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45.4. Разрешение доступа или отказ в доступе на основании результатов анализа процедур авторизации и аутентификации.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45.5. Протоколирование всех действий в системе.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45.6. Реагирование системы на несанкционированные действия (подача предупреждающих и тревожных сигналов, отказ в доступе).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45.7. Возможность подключения устройств для вывода информации о событиях в системе, а также передачи указанной информации в помещение для работы организатора соревнования или координационного органа.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46. СКУД должна включать следующие средства контроля управления доступом: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46.1. Устройства преграждающие управляемые &lt;1&gt;.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&lt;1&gt; Далее - "УПУ".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  <w:r>
        <w:t>46.2. Устройства считывающие и идентификаторы &lt;1&gt;.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&lt;1&gt; Далее - "</w:t>
      </w:r>
      <w:proofErr w:type="spellStart"/>
      <w:r>
        <w:t>УСиИД</w:t>
      </w:r>
      <w:proofErr w:type="spellEnd"/>
      <w:r>
        <w:t>".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  <w:r>
        <w:t xml:space="preserve">47. УПУ с учетом противодействия несанкционированному проникновению предназначены </w:t>
      </w:r>
      <w:r>
        <w:lastRenderedPageBreak/>
        <w:t>для: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47.1. Полного перекрытия проема прохода (двери, ворота, </w:t>
      </w:r>
      <w:proofErr w:type="spellStart"/>
      <w:r>
        <w:t>полноростовые</w:t>
      </w:r>
      <w:proofErr w:type="spellEnd"/>
      <w:r>
        <w:t xml:space="preserve"> турникеты).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47.2. Частичного перекрытия проема прохода (поясные турникеты, </w:t>
      </w:r>
      <w:proofErr w:type="spellStart"/>
      <w:r>
        <w:t>триподы</w:t>
      </w:r>
      <w:proofErr w:type="spellEnd"/>
      <w:r>
        <w:t>, шлагбаумы, калитки).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48. По способу управления УПУ подразделяются: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48.1. УПУ с механическим (ручным) управлением.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48.2. УПУ с автоматическим управлением.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49. УПУ должны обеспечивать: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49.1. Защиту от прохода (проезда) через них одновременно двух или более человек (транспортных средств).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49.2. Возможность механического аварийного открывания в случае отключения автоматического управления, пропадания электропитания, возникновения чрезвычайных ситуаций. Аварийная система открывания должна быть защищена от возможности использования ее для несанкционированного проникновения.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50. </w:t>
      </w:r>
      <w:proofErr w:type="spellStart"/>
      <w:r>
        <w:t>УСиИД</w:t>
      </w:r>
      <w:proofErr w:type="spellEnd"/>
      <w:r>
        <w:t xml:space="preserve"> должны обеспечивать: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50.1. Защиту от манипулирования путем перебора и подбора идентификационных признаков.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50.2. Блокирование преграждающих устройств при взломе, вскрытии или коротком замыкании подходящих к ним цепей.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51. СОТ должна включать следующие основные средства: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51.1. Видеокамеры.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51.2. Устройства передачи видеоизображения и </w:t>
      </w:r>
      <w:proofErr w:type="spellStart"/>
      <w:r>
        <w:t>видеокоммутации</w:t>
      </w:r>
      <w:proofErr w:type="spellEnd"/>
      <w:r>
        <w:t>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51.3. Устройства видеозаписи.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51.4. Видеомониторы.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51.5. Видеосерверы.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52. СОТ должна обеспечивать: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52.1. Визуальный контроль территории, прилегающей к объекту спорта, а также объектов инфраструктуры, служебных и технических помещений спортивной арены, мест размещения зрителей и зон ограниченного доступа.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52.2. Разграничение полномочий доступа к управлению СОТ с целью предотвращения несанкционированных действий.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52.3. Оперативный доступ к видеоинформации с учетом времени и даты видеозаписи, а также идентификатора телекамеры.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52.4. Подтверждение с помощью видеонаблюдения факта несанкционированного проникновения в охраняемую зону и выявление ложных срабатываний.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52.5. </w:t>
      </w:r>
      <w:proofErr w:type="spellStart"/>
      <w:r>
        <w:t>Видеоидентификацию</w:t>
      </w:r>
      <w:proofErr w:type="spellEnd"/>
      <w:r>
        <w:t xml:space="preserve"> граждан при проходе на объект спорта и </w:t>
      </w:r>
      <w:proofErr w:type="gramStart"/>
      <w:r>
        <w:t xml:space="preserve">во время </w:t>
      </w:r>
      <w:proofErr w:type="gramEnd"/>
      <w:r>
        <w:t xml:space="preserve">их нахождения </w:t>
      </w:r>
      <w:r>
        <w:lastRenderedPageBreak/>
        <w:t>на объекте спорта.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52.6. Непосредственное видеонаблюдение оператором на посту управления ТСО.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52.7. Возможность оперативной печати видеофрагмента и/или сохранения (перезаписи) видеоизображения по времени, дате и идентификатору телекамеры.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52.8. Передачу видеоизображения с камер видеонаблюдения в помещения для работы организатора соревнования или координационного органа, а также органов внутренних дел.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53. Работа технических средств охраны, входящих в состав СОТ и СКУД, должна быть синхронизирована по времени.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54. На видеомониторы на посту управления ТСО изображение от видеокамер должно выводиться размером не менее 100 x 150 мм со следующей детализацией цели видеонаблюдения: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54.1. Для задач мониторинга или контроля за поведением массового скопления людей цель должна занимать не менее 5 % высоты изображения (или более 80 мм на пиксель).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54.2. Для задач обнаружения - не менее 10% высоты изображения (или более 40 мм на пиксель).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54.3. Для задач наблюдения - не менее 25 % высоты изображения (или более 16 мм на пиксель).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54.4. Для задач распознавания - не менее 50% высоты изображения (или более 8 мм на пиксель).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54.5. Для задач идентификации - не менее 100% высоты изображения (или более 4 мм на пиксель).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54.6. Для задач детального осмотра - не менее 400% высоты изображения (или более 1 мм на пиксель).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55. Видеокамеры должны работать в непрерывном режиме.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56. В составе СОТ могут использоваться цветные видеокамеры, разрешением не менее 900 ТВЛ.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57. Видеокамеры могут размещаться на конструктивных элементах спортивной арены и должны иметь: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57.1. Климатическое исполнение в соответствии с условиями применения.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57.2. Автоматическую регулировку диафрагмы для нормальной работы в диапазоне освещенностей от 0,1 люкса ночью до 100000 люкс.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57.3. Отношение сигнал/шум видеокамер должно быть не менее 48 дБ при освещенности объекта наблюдения источником света, соответствующим нормальным значениям освещенности.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57.4. Углы вертикального наклона оптических осей видеокамер при установке в диапазоне от 15 - 30 градусов (при их установке в местах прохода граждан).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57.5. Прогрессивную строчную развертку.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57.6. Динамический диапазон интенсивности изображения не менее 8 бит на цвет.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58. В зависимости от условий регистрации в конкретных зонах видеокамеры должны </w:t>
      </w:r>
      <w:r>
        <w:lastRenderedPageBreak/>
        <w:t xml:space="preserve">поддерживать функции </w:t>
      </w:r>
      <w:proofErr w:type="spellStart"/>
      <w:r>
        <w:t>автоэкспозиции</w:t>
      </w:r>
      <w:proofErr w:type="spellEnd"/>
      <w:r>
        <w:t>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59. Устройства передачи видеоизображения и </w:t>
      </w:r>
      <w:proofErr w:type="spellStart"/>
      <w:r>
        <w:t>видеокоммутации</w:t>
      </w:r>
      <w:proofErr w:type="spellEnd"/>
      <w:r>
        <w:t xml:space="preserve"> должны соответствовать следующим требованиям: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59.1. Не ухудшать с учетом характеристик канала передачи параметров СОТ, таких как разрешение и соотношение сигнал/шум видеосигнала, более чем на 10%.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59.2. Не искажать геометрические формы объекта наблюдения, не изменять цветопередачу.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59.3. Обеспечивать необходимую пропускную способность, заданную в характеристиках СОТ в зависимости от количества видеоканалов, разрешения изображения, количества кадров в секунду.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60. Устройства видеозаписи должны обеспечивать запись и хранение видеоинформации в следующих режимах: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60.1. Непрерывная видеозапись в реальном времени.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60.2. Видеозапись отдельных фрагментов или видеокадров по срабатыванию охранных </w:t>
      </w:r>
      <w:proofErr w:type="spellStart"/>
      <w:r>
        <w:t>извещателей</w:t>
      </w:r>
      <w:proofErr w:type="spellEnd"/>
      <w:r>
        <w:t>, по детектору движения или по заданному времени.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60.3. Видеозапись в архив с исходным разрешением и алгоритмом сжатия с параметрами не хуже алгоритма сжатия Н.264.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60.4. Архивирование полученного изображения, в том числе на внешние носители информации, на срок не менее 30 суток с разграничением полномочий доступа к архиву.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61. Устройства видеозаписи в непрерывном режиме должны обеспечивать запись и воспроизведение на видеомониторе изображения 1 с частотой не ниже 25 кадров/сек.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62. В режиме записи отдельных фрагментов или видеокадров новое видеоизображение должно записываться взамен более старого, с учетом срока его хранения.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63. Устройства видеозаписи должны обеспечивать возможность записи звукового сигнала вместе с изображением.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64. Видеомониторы должны соответствовать следующим требованиям: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64.1. Размер экрана по диагонали не менее 17 дюймов.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64.2. Разрешение не менее 1280 на 1024 пикселей.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65. Видеосерверы должны обеспечивать: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65.1. Управление телеметрией (управление поворотным устройством видеокамеры, изменение фокусного расстояния объектива).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65.2. Наличие встроенных функций детектора движения.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65.3. Возможность подключения внешних устройств охранной сигнализации.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65.4. Сохранение текущей видеоинформации.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65.5. Возможность передачи аудиоинформации;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66. Система охранной и тревожной сигнализации должна включать: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lastRenderedPageBreak/>
        <w:t>66.1. Систему охранной сигнализации.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66.2. Систему тревожной сигнализации.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67. Система охранной сигнализации должна обеспечивать обнаружение несанкционированного доступа, сбор, обработку и представление информации в заданном виде на пост управления ТСО.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68. Система тревожной сигнализации должна обеспечивать обнаружение угроз безопасности, сигнализацию о их наличии, а также передачу сигнала тревоги на пост управления ТСО (пункт охраны, в дежурную часть органов внутренних дел), в том числе при угрозе возникновения или возникновении чрезвычайных ситуаций.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69. Система охранного освещения должна обеспечивать: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69.1. Освещенность горизонтальную на уровне земли или вертикальную на плоскости ограждения или стены не менее 50 </w:t>
      </w:r>
      <w:proofErr w:type="spellStart"/>
      <w:r>
        <w:t>лк</w:t>
      </w:r>
      <w:proofErr w:type="spellEnd"/>
      <w:r>
        <w:t>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69.2. Равномерно освещенную сплошную полосу шириной 3 - 4 м.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69.3. Ручное управление работой освещения.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69.4. Освещенность на лестничных маршах, ограждениях, КПП, в тамбурах не менее 50 </w:t>
      </w:r>
      <w:proofErr w:type="spellStart"/>
      <w:r>
        <w:t>лк</w:t>
      </w:r>
      <w:proofErr w:type="spellEnd"/>
      <w:r>
        <w:t>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70. В качестве источников света в системе охранного освещения могут использоваться светодиодные осветители.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71. Система экстренной связи должна включать: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71.1. Систему оповещения.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71.2. Систему экстренного вызова.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72. Система оповещения должна обеспечивать: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72.1. Подачу звуковых и (или) световых сигналов в помещения объекта спорта, на участки с постоянным или временным пребыванием граждан.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72.2. Трансляцию речевой информации о характере опасности, необходимости и путях эвакуации, других действиях, направленных на обеспечение безопасности граждан.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73. Количество </w:t>
      </w:r>
      <w:proofErr w:type="spellStart"/>
      <w:r>
        <w:t>оповещателей</w:t>
      </w:r>
      <w:proofErr w:type="spellEnd"/>
      <w:r>
        <w:t>, их мощность должны обеспечивать достаточную слышимость во всех местах постоянного или временного пребывания граждан.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74. Система экстренного вызова должна обеспечивать вызов соответствующих оперативных служб в случае угрозы возникновения или при возникновении чрезвычайной ситуации с использованием проводных каналов связи.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75. Для работы систем охранного освещения и экстренного вызова должно предусматриваться дополнительное питание от третьего независимого взаимно резервирующего источника питания.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 xml:space="preserve">76. Оснащение стадионов техническими средствами обеспечения общественного порядка и общественной безопасности с учетом планируемого посещения зрителей определяется организатором соревнования совместно с собственником (пользователем) объекта спорта согласно </w:t>
      </w:r>
      <w:hyperlink w:anchor="P880" w:history="1">
        <w:r>
          <w:rPr>
            <w:color w:val="0000FF"/>
          </w:rPr>
          <w:t>приложению N 2</w:t>
        </w:r>
      </w:hyperlink>
      <w:r>
        <w:t xml:space="preserve"> к настоящим Требованиям.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jc w:val="right"/>
        <w:outlineLvl w:val="1"/>
      </w:pPr>
      <w:r>
        <w:t>Приложение N 1</w:t>
      </w:r>
    </w:p>
    <w:p w:rsidR="00A47E6F" w:rsidRDefault="00A47E6F">
      <w:pPr>
        <w:pStyle w:val="ConsPlusNormal"/>
        <w:jc w:val="right"/>
      </w:pPr>
      <w:proofErr w:type="gramStart"/>
      <w:r>
        <w:t>к</w:t>
      </w:r>
      <w:proofErr w:type="gramEnd"/>
      <w:r>
        <w:t xml:space="preserve"> Требованиям к отдельным</w:t>
      </w:r>
    </w:p>
    <w:p w:rsidR="00A47E6F" w:rsidRDefault="00A47E6F">
      <w:pPr>
        <w:pStyle w:val="ConsPlusNormal"/>
        <w:jc w:val="right"/>
      </w:pPr>
      <w:proofErr w:type="gramStart"/>
      <w:r>
        <w:t>объектам</w:t>
      </w:r>
      <w:proofErr w:type="gramEnd"/>
      <w:r>
        <w:t xml:space="preserve"> инфраструктуры</w:t>
      </w:r>
    </w:p>
    <w:p w:rsidR="00A47E6F" w:rsidRDefault="00A47E6F">
      <w:pPr>
        <w:pStyle w:val="ConsPlusNormal"/>
        <w:jc w:val="right"/>
      </w:pPr>
      <w:proofErr w:type="gramStart"/>
      <w:r>
        <w:t>мест</w:t>
      </w:r>
      <w:proofErr w:type="gramEnd"/>
      <w:r>
        <w:t xml:space="preserve"> проведения официальных</w:t>
      </w:r>
    </w:p>
    <w:p w:rsidR="00A47E6F" w:rsidRDefault="00A47E6F">
      <w:pPr>
        <w:pStyle w:val="ConsPlusNormal"/>
        <w:jc w:val="right"/>
      </w:pPr>
      <w:proofErr w:type="gramStart"/>
      <w:r>
        <w:t>спортивных</w:t>
      </w:r>
      <w:proofErr w:type="gramEnd"/>
      <w:r>
        <w:t xml:space="preserve"> соревнований</w:t>
      </w:r>
    </w:p>
    <w:p w:rsidR="00A47E6F" w:rsidRDefault="00A47E6F">
      <w:pPr>
        <w:pStyle w:val="ConsPlusNormal"/>
        <w:jc w:val="right"/>
      </w:pPr>
      <w:proofErr w:type="gramStart"/>
      <w:r>
        <w:t>и</w:t>
      </w:r>
      <w:proofErr w:type="gramEnd"/>
      <w:r>
        <w:t xml:space="preserve"> техническому оснащению</w:t>
      </w:r>
    </w:p>
    <w:p w:rsidR="00A47E6F" w:rsidRDefault="00A47E6F">
      <w:pPr>
        <w:pStyle w:val="ConsPlusNormal"/>
        <w:jc w:val="right"/>
      </w:pPr>
      <w:proofErr w:type="gramStart"/>
      <w:r>
        <w:t>стадионов</w:t>
      </w:r>
      <w:proofErr w:type="gramEnd"/>
      <w:r>
        <w:t xml:space="preserve"> для обеспечения</w:t>
      </w:r>
    </w:p>
    <w:p w:rsidR="00A47E6F" w:rsidRDefault="00A47E6F">
      <w:pPr>
        <w:pStyle w:val="ConsPlusNormal"/>
        <w:jc w:val="right"/>
      </w:pPr>
      <w:proofErr w:type="gramStart"/>
      <w:r>
        <w:t>общественного</w:t>
      </w:r>
      <w:proofErr w:type="gramEnd"/>
      <w:r>
        <w:t xml:space="preserve"> порядка</w:t>
      </w:r>
    </w:p>
    <w:p w:rsidR="00A47E6F" w:rsidRDefault="00A47E6F">
      <w:pPr>
        <w:pStyle w:val="ConsPlusNormal"/>
        <w:jc w:val="right"/>
      </w:pPr>
      <w:proofErr w:type="gramStart"/>
      <w:r>
        <w:t>и</w:t>
      </w:r>
      <w:proofErr w:type="gramEnd"/>
      <w:r>
        <w:t xml:space="preserve"> общественной безопасности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jc w:val="center"/>
      </w:pPr>
      <w:bookmarkStart w:id="1" w:name="P346"/>
      <w:bookmarkEnd w:id="1"/>
      <w:r>
        <w:t>ТРЕБОВАНИЯ</w:t>
      </w:r>
    </w:p>
    <w:p w:rsidR="00A47E6F" w:rsidRDefault="00A47E6F">
      <w:pPr>
        <w:pStyle w:val="ConsPlusNormal"/>
        <w:jc w:val="center"/>
      </w:pPr>
      <w:r>
        <w:t>К ОТДЕЛЬНЫМ ОБЪЕКТАМ ИНФРАСТРУКТУРЫ МЕСТ ПРОВЕДЕНИЯ</w:t>
      </w:r>
    </w:p>
    <w:p w:rsidR="00A47E6F" w:rsidRDefault="00A47E6F">
      <w:pPr>
        <w:pStyle w:val="ConsPlusNormal"/>
        <w:jc w:val="center"/>
      </w:pPr>
      <w:r>
        <w:t>ОФИЦИАЛЬНЫХ СПОРТИВНЫХ СОРЕВНОВАНИЙ</w:t>
      </w:r>
    </w:p>
    <w:p w:rsidR="00A47E6F" w:rsidRDefault="00A47E6F">
      <w:pPr>
        <w:pStyle w:val="ConsPlusNormal"/>
        <w:jc w:val="center"/>
      </w:pPr>
    </w:p>
    <w:p w:rsidR="00A47E6F" w:rsidRDefault="00A47E6F">
      <w:pPr>
        <w:sectPr w:rsidR="00A47E6F" w:rsidSect="0021123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4"/>
        <w:gridCol w:w="2127"/>
        <w:gridCol w:w="2126"/>
        <w:gridCol w:w="1843"/>
        <w:gridCol w:w="2268"/>
        <w:gridCol w:w="2693"/>
      </w:tblGrid>
      <w:tr w:rsidR="00A47E6F" w:rsidTr="00A47E6F">
        <w:tc>
          <w:tcPr>
            <w:tcW w:w="3964" w:type="dxa"/>
          </w:tcPr>
          <w:p w:rsidR="00A47E6F" w:rsidRDefault="00A47E6F">
            <w:pPr>
              <w:pStyle w:val="ConsPlusNormal"/>
              <w:jc w:val="center"/>
            </w:pPr>
            <w:r>
              <w:lastRenderedPageBreak/>
              <w:t>Объекты инфраструктуры мест проведения официальных спортивных соревнований</w:t>
            </w:r>
          </w:p>
        </w:tc>
        <w:tc>
          <w:tcPr>
            <w:tcW w:w="2127" w:type="dxa"/>
          </w:tcPr>
          <w:p w:rsidR="00A47E6F" w:rsidRDefault="00A47E6F">
            <w:pPr>
              <w:pStyle w:val="ConsPlusNormal"/>
              <w:jc w:val="center"/>
            </w:pPr>
            <w:r>
              <w:t>Объект спорта, на котором запланировано присутствие 40 тысяч зрителей и более</w:t>
            </w:r>
          </w:p>
        </w:tc>
        <w:tc>
          <w:tcPr>
            <w:tcW w:w="2126" w:type="dxa"/>
          </w:tcPr>
          <w:p w:rsidR="00A47E6F" w:rsidRDefault="00A47E6F">
            <w:pPr>
              <w:pStyle w:val="ConsPlusNormal"/>
              <w:jc w:val="center"/>
            </w:pPr>
            <w:r>
              <w:t>Объект спорта, на котором запланировано присутствие от 15 тысяч до 40 тысяч зрителей</w:t>
            </w:r>
          </w:p>
        </w:tc>
        <w:tc>
          <w:tcPr>
            <w:tcW w:w="1843" w:type="dxa"/>
          </w:tcPr>
          <w:p w:rsidR="00A47E6F" w:rsidRDefault="00A47E6F">
            <w:pPr>
              <w:pStyle w:val="ConsPlusNormal"/>
              <w:jc w:val="center"/>
            </w:pPr>
            <w:r>
              <w:t>Объект спорта, на котором запланировано присутствие от 5 тысяч до 15 тысяч зрителей</w:t>
            </w:r>
          </w:p>
        </w:tc>
        <w:tc>
          <w:tcPr>
            <w:tcW w:w="2268" w:type="dxa"/>
          </w:tcPr>
          <w:p w:rsidR="00A47E6F" w:rsidRDefault="00A47E6F">
            <w:pPr>
              <w:pStyle w:val="ConsPlusNormal"/>
              <w:jc w:val="center"/>
            </w:pPr>
            <w:r>
              <w:t>Объект спорта, на котором запланировано присутствие до 5 тысяч зрителей</w:t>
            </w:r>
          </w:p>
        </w:tc>
        <w:tc>
          <w:tcPr>
            <w:tcW w:w="2693" w:type="dxa"/>
          </w:tcPr>
          <w:p w:rsidR="00A47E6F" w:rsidRDefault="00A47E6F">
            <w:pPr>
              <w:pStyle w:val="ConsPlusNormal"/>
              <w:jc w:val="center"/>
            </w:pPr>
            <w:r>
              <w:t>Место проведения соревнования, за исключением объектов спорта, с местами для группового размещения зрителей</w:t>
            </w:r>
          </w:p>
        </w:tc>
      </w:tr>
      <w:tr w:rsidR="00A47E6F" w:rsidTr="00A47E6F">
        <w:tc>
          <w:tcPr>
            <w:tcW w:w="3964" w:type="dxa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27" w:type="dxa"/>
          </w:tcPr>
          <w:p w:rsidR="00A47E6F" w:rsidRDefault="00A47E6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26" w:type="dxa"/>
          </w:tcPr>
          <w:p w:rsidR="00A47E6F" w:rsidRDefault="00A47E6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</w:tcPr>
          <w:p w:rsidR="00A47E6F" w:rsidRDefault="00A47E6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A47E6F" w:rsidRDefault="00A47E6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693" w:type="dxa"/>
          </w:tcPr>
          <w:p w:rsidR="00A47E6F" w:rsidRDefault="00A47E6F">
            <w:pPr>
              <w:pStyle w:val="ConsPlusNormal"/>
              <w:jc w:val="center"/>
            </w:pPr>
            <w:r>
              <w:t>6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1. Помещение для работы организатора соревнования или координационного органа: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1.1. Площадь</w:t>
            </w:r>
          </w:p>
        </w:tc>
        <w:tc>
          <w:tcPr>
            <w:tcW w:w="11057" w:type="dxa"/>
            <w:gridSpan w:val="5"/>
            <w:vAlign w:val="center"/>
          </w:tcPr>
          <w:p w:rsidR="00A47E6F" w:rsidRDefault="00A47E6F">
            <w:pPr>
              <w:pStyle w:val="ConsPlusNormal"/>
              <w:jc w:val="center"/>
            </w:pPr>
            <w:proofErr w:type="gramStart"/>
            <w:r>
              <w:t>на</w:t>
            </w:r>
            <w:proofErr w:type="gramEnd"/>
            <w:r>
              <w:t xml:space="preserve"> каждого человека не менее 3 кв. м площади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1.2. Количество рабочих мест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11 - 13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3 - 6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1.3. Количество автоматизированных рабочих мест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1.4. Выделенных номеров фиксированной телефонной связи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1.5. Каналы связи Интернет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1.6. Пост управления техническими средствами охраны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2. Место для работы организатора соревнования или координационного органа: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2.1. Площадь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4" w:type="dxa"/>
            <w:gridSpan w:val="3"/>
            <w:vAlign w:val="center"/>
          </w:tcPr>
          <w:p w:rsidR="00A47E6F" w:rsidRDefault="00A47E6F">
            <w:pPr>
              <w:pStyle w:val="ConsPlusNormal"/>
              <w:jc w:val="center"/>
            </w:pPr>
            <w:proofErr w:type="gramStart"/>
            <w:r>
              <w:t>на</w:t>
            </w:r>
            <w:proofErr w:type="gramEnd"/>
            <w:r>
              <w:t xml:space="preserve"> каждого человека не менее 3 кв. м площади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2.2. Количество рабочих мест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3 - 6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lastRenderedPageBreak/>
              <w:t>2.3. Количество автоматизированных рабочих мест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2.4. Выделенных номеров фиксированной телефонной связи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2.5. Выделенных номеров подвижной радиотелефонной связи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3. Помещения для работы сотрудников органов внутренних дел: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3.1. Для размещения пункта управления нарядами органов внутренних дел с комнатами (местами) для размещения технологического оборудования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3.1.1. Площадь</w:t>
            </w:r>
          </w:p>
        </w:tc>
        <w:tc>
          <w:tcPr>
            <w:tcW w:w="6096" w:type="dxa"/>
            <w:gridSpan w:val="3"/>
            <w:vAlign w:val="center"/>
          </w:tcPr>
          <w:p w:rsidR="00A47E6F" w:rsidRDefault="00A47E6F">
            <w:pPr>
              <w:pStyle w:val="ConsPlusNormal"/>
              <w:jc w:val="center"/>
            </w:pPr>
            <w:proofErr w:type="gramStart"/>
            <w:r>
              <w:t>на</w:t>
            </w:r>
            <w:proofErr w:type="gramEnd"/>
            <w:r>
              <w:t xml:space="preserve"> каждого человека не менее 3 кв. м площади, также 6 кв. м для технологического оборудования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3.1.2. Количество рабочих мест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2 - 6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3.1.3. Количество автоматизированных рабочих мест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3.1.4. Выделенных номеров фиксированной телефонной связи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3.2. Для составления материалов об административных правонарушениях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3.2.1. Площадь</w:t>
            </w:r>
          </w:p>
        </w:tc>
        <w:tc>
          <w:tcPr>
            <w:tcW w:w="11057" w:type="dxa"/>
            <w:gridSpan w:val="5"/>
            <w:vAlign w:val="center"/>
          </w:tcPr>
          <w:p w:rsidR="00A47E6F" w:rsidRDefault="00A47E6F">
            <w:pPr>
              <w:pStyle w:val="ConsPlusNormal"/>
              <w:jc w:val="center"/>
            </w:pPr>
            <w:proofErr w:type="gramStart"/>
            <w:r>
              <w:t>на</w:t>
            </w:r>
            <w:proofErr w:type="gramEnd"/>
            <w:r>
              <w:t xml:space="preserve"> каждого человека не менее 6 кв. м площади (допускается наличие нескольких комнат, каждая из которых площадью не менее 6 кв. м)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3.2.2. Количество рабочих мест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1 - 3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lastRenderedPageBreak/>
              <w:t>3.2.3. Количество автоматизированных рабочих мест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3.2.4. Выделенных номеров фиксированной телефонной связи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4. Место для работы сотрудников органов внутренних дел: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4.1. Площадь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4961" w:type="dxa"/>
            <w:gridSpan w:val="2"/>
            <w:vAlign w:val="center"/>
          </w:tcPr>
          <w:p w:rsidR="00A47E6F" w:rsidRDefault="00A47E6F">
            <w:pPr>
              <w:pStyle w:val="ConsPlusNormal"/>
              <w:jc w:val="center"/>
            </w:pPr>
            <w:proofErr w:type="gramStart"/>
            <w:r>
              <w:t>на</w:t>
            </w:r>
            <w:proofErr w:type="gramEnd"/>
            <w:r>
              <w:t xml:space="preserve"> каждого человека необходимо не менее 3 кв. м площади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4.2. Количество рабочих мест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2 - 6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4.3. Количество автоматизированных рабочих мест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4.4. Выделенных номеров фиксированной телефонной связи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4.5. Выделенных номеров подвижной радиотелефонной связи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5. Помещение для работы сотрудников органов федеральной службы безопасности: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5.1. Площадь</w:t>
            </w:r>
          </w:p>
        </w:tc>
        <w:tc>
          <w:tcPr>
            <w:tcW w:w="11057" w:type="dxa"/>
            <w:gridSpan w:val="5"/>
            <w:vAlign w:val="center"/>
          </w:tcPr>
          <w:p w:rsidR="00A47E6F" w:rsidRDefault="00A47E6F">
            <w:pPr>
              <w:pStyle w:val="ConsPlusNormal"/>
              <w:jc w:val="center"/>
            </w:pPr>
            <w:proofErr w:type="gramStart"/>
            <w:r>
              <w:t>на</w:t>
            </w:r>
            <w:proofErr w:type="gramEnd"/>
            <w:r>
              <w:t xml:space="preserve"> каждого человека необходимо не менее 3 кв. м площади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5.2. Количество рабочих мест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3 - 6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5.3. Количество автоматизированных рабочих мест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5.4. Выделенных номеров фиксированной телефонной связи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lastRenderedPageBreak/>
              <w:t>6. Место для работы сотрудников органов федеральной службы безопасности: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6.1. Площадь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4961" w:type="dxa"/>
            <w:gridSpan w:val="2"/>
            <w:vAlign w:val="center"/>
          </w:tcPr>
          <w:p w:rsidR="00A47E6F" w:rsidRDefault="00A47E6F">
            <w:pPr>
              <w:pStyle w:val="ConsPlusNormal"/>
              <w:jc w:val="center"/>
            </w:pPr>
            <w:proofErr w:type="gramStart"/>
            <w:r>
              <w:t>на</w:t>
            </w:r>
            <w:proofErr w:type="gramEnd"/>
            <w:r>
              <w:t xml:space="preserve"> каждого человека необходимо не менее 3 кв. м площади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6.2. Количество рабочих мест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2 - 6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6.3. Количество автоматизированных рабочих мест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6.4. Выделенных номеров фиксированной телефонной связи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6.5. Выделенных номеров подвижной радиотелефонной связи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7. Помещение для хранения предметов, запрещенных для проноса: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7.1. Вместимость (количество ячеек, в том числе на стеллажах, полках)</w:t>
            </w:r>
          </w:p>
        </w:tc>
        <w:tc>
          <w:tcPr>
            <w:tcW w:w="11057" w:type="dxa"/>
            <w:gridSpan w:val="5"/>
          </w:tcPr>
          <w:p w:rsidR="00A47E6F" w:rsidRDefault="00A47E6F">
            <w:pPr>
              <w:pStyle w:val="ConsPlusNormal"/>
              <w:jc w:val="both"/>
            </w:pPr>
            <w:proofErr w:type="gramStart"/>
            <w:r>
              <w:t>не</w:t>
            </w:r>
            <w:proofErr w:type="gramEnd"/>
            <w:r>
              <w:t xml:space="preserve"> менее 1% от вместимости спортивного сооружения или временной постройки </w:t>
            </w:r>
            <w:hyperlink w:anchor="P854" w:history="1">
              <w:r>
                <w:rPr>
                  <w:color w:val="0000FF"/>
                </w:rPr>
                <w:t>&lt;1&gt;</w:t>
              </w:r>
            </w:hyperlink>
            <w:r>
              <w:t>, или определенного организатором соревнования количества реализуемых билетов, документов, их заменяющих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7.2. Размер ячейки, расстояние между стеллажами, полками</w:t>
            </w:r>
          </w:p>
        </w:tc>
        <w:tc>
          <w:tcPr>
            <w:tcW w:w="11057" w:type="dxa"/>
            <w:gridSpan w:val="5"/>
            <w:vAlign w:val="center"/>
          </w:tcPr>
          <w:p w:rsidR="00A47E6F" w:rsidRDefault="00A47E6F">
            <w:pPr>
              <w:pStyle w:val="ConsPlusNormal"/>
              <w:jc w:val="center"/>
            </w:pPr>
            <w:proofErr w:type="gramStart"/>
            <w:r>
              <w:t>не</w:t>
            </w:r>
            <w:proofErr w:type="gramEnd"/>
            <w:r>
              <w:t xml:space="preserve"> менее 40 x 40 x 45 сантиметров</w:t>
            </w:r>
          </w:p>
        </w:tc>
      </w:tr>
      <w:tr w:rsidR="00A47E6F" w:rsidTr="00A47E6F">
        <w:tc>
          <w:tcPr>
            <w:tcW w:w="15021" w:type="dxa"/>
            <w:gridSpan w:val="6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7.3. Оснащение техническими средствами досмотра: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7.3.1. Досмотровая рентгеновская техника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 xml:space="preserve">7.3.2. Портативный (ручной) </w:t>
            </w:r>
            <w:proofErr w:type="spellStart"/>
            <w:r>
              <w:t>металлодетектор</w:t>
            </w:r>
            <w:proofErr w:type="spellEnd"/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 xml:space="preserve">7.3.3. Средство обнаружения </w:t>
            </w:r>
            <w:r>
              <w:lastRenderedPageBreak/>
              <w:t>взрывчатых веществ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lastRenderedPageBreak/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lastRenderedPageBreak/>
              <w:t>7.3.4. Ручной рентгеновский сканер скрытых полостей.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7.3.5. Индикатор электромагнитных и акустических полей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8. Место для хранения предметов, запрещенных для проноса: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8.1. Вместимость (количество ячеек, в том числе на стеллажах, полках)</w:t>
            </w:r>
          </w:p>
        </w:tc>
        <w:tc>
          <w:tcPr>
            <w:tcW w:w="11057" w:type="dxa"/>
            <w:gridSpan w:val="5"/>
          </w:tcPr>
          <w:p w:rsidR="00A47E6F" w:rsidRDefault="00A47E6F">
            <w:pPr>
              <w:pStyle w:val="ConsPlusNormal"/>
              <w:jc w:val="both"/>
            </w:pPr>
            <w:proofErr w:type="gramStart"/>
            <w:r>
              <w:t>не</w:t>
            </w:r>
            <w:proofErr w:type="gramEnd"/>
            <w:r>
              <w:t xml:space="preserve"> менее 1% от вместимости спортивной арены или определенного организатором соревнования количества реализуемых билетов, документов, их заменяющих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8.2. Размер ячейки, расстояние между стеллажами, полками</w:t>
            </w:r>
          </w:p>
        </w:tc>
        <w:tc>
          <w:tcPr>
            <w:tcW w:w="11057" w:type="dxa"/>
            <w:gridSpan w:val="5"/>
            <w:vAlign w:val="center"/>
          </w:tcPr>
          <w:p w:rsidR="00A47E6F" w:rsidRDefault="00A47E6F">
            <w:pPr>
              <w:pStyle w:val="ConsPlusNormal"/>
              <w:jc w:val="center"/>
            </w:pPr>
            <w:proofErr w:type="gramStart"/>
            <w:r>
              <w:t>не</w:t>
            </w:r>
            <w:proofErr w:type="gramEnd"/>
            <w:r>
              <w:t xml:space="preserve"> менее 40 x 40 x 45 сантиметров</w:t>
            </w:r>
          </w:p>
        </w:tc>
      </w:tr>
      <w:tr w:rsidR="00A47E6F" w:rsidTr="00A47E6F">
        <w:tc>
          <w:tcPr>
            <w:tcW w:w="15021" w:type="dxa"/>
            <w:gridSpan w:val="6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8.3. Оснащение техническими средствами досмотра: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 xml:space="preserve">8.3.1. Портативный (ручной) </w:t>
            </w:r>
            <w:proofErr w:type="spellStart"/>
            <w:r>
              <w:t>металлодетектор</w:t>
            </w:r>
            <w:proofErr w:type="spellEnd"/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8.3.2. Средство выявления взрывчатых веществ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8.3.3. Ручной рентгеновский сканер скрытых полостей.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8.3.4. Индикатор электромагнитных и акустических полей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15021" w:type="dxa"/>
            <w:gridSpan w:val="6"/>
            <w:vAlign w:val="center"/>
          </w:tcPr>
          <w:p w:rsidR="00A47E6F" w:rsidRDefault="00A47E6F">
            <w:pPr>
              <w:pStyle w:val="ConsPlusNormal"/>
            </w:pPr>
            <w:r>
              <w:t>9. Зоны (контрольно-пропускные пункты) для возможности осмотра входящих граждан и въезжающих транспортных средств с применением технических средств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 xml:space="preserve">9.1. Контрольно-пропускной пункт (пост) </w:t>
            </w:r>
            <w:hyperlink w:anchor="P855" w:history="1">
              <w:r>
                <w:rPr>
                  <w:color w:val="0000FF"/>
                </w:rPr>
                <w:t>&lt;2&gt;</w:t>
              </w:r>
            </w:hyperlink>
            <w:r>
              <w:t xml:space="preserve"> для прохода граждан: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lastRenderedPageBreak/>
              <w:t>9.1.1. Ограждение системы разделения потока зрителей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9.1.2. СКУД</w:t>
            </w:r>
          </w:p>
        </w:tc>
        <w:tc>
          <w:tcPr>
            <w:tcW w:w="6096" w:type="dxa"/>
            <w:gridSpan w:val="3"/>
            <w:vAlign w:val="center"/>
          </w:tcPr>
          <w:p w:rsidR="00A47E6F" w:rsidRDefault="00A47E6F">
            <w:pPr>
              <w:pStyle w:val="ConsPlusNormal"/>
              <w:jc w:val="center"/>
            </w:pPr>
            <w:proofErr w:type="gramStart"/>
            <w:r>
              <w:t>на</w:t>
            </w:r>
            <w:proofErr w:type="gramEnd"/>
            <w:r>
              <w:t xml:space="preserve"> каждой точке пропуска граждан </w:t>
            </w:r>
            <w:hyperlink w:anchor="P856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9.1.3. Видеокамера СОТ</w:t>
            </w:r>
          </w:p>
        </w:tc>
        <w:tc>
          <w:tcPr>
            <w:tcW w:w="6096" w:type="dxa"/>
            <w:gridSpan w:val="3"/>
            <w:vAlign w:val="center"/>
          </w:tcPr>
          <w:p w:rsidR="00A47E6F" w:rsidRDefault="00A47E6F">
            <w:pPr>
              <w:pStyle w:val="ConsPlusNormal"/>
              <w:jc w:val="center"/>
            </w:pPr>
            <w:proofErr w:type="gramStart"/>
            <w:r>
              <w:t>на</w:t>
            </w:r>
            <w:proofErr w:type="gramEnd"/>
            <w:r>
              <w:t xml:space="preserve"> каждой ТП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9.2. КПП для проезда транспортных средств: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9.2.1. СКУД (шлагбаум, ворота)</w:t>
            </w:r>
          </w:p>
        </w:tc>
        <w:tc>
          <w:tcPr>
            <w:tcW w:w="11057" w:type="dxa"/>
            <w:gridSpan w:val="5"/>
            <w:vAlign w:val="center"/>
          </w:tcPr>
          <w:p w:rsidR="00A47E6F" w:rsidRDefault="00A47E6F">
            <w:pPr>
              <w:pStyle w:val="ConsPlusNormal"/>
              <w:jc w:val="center"/>
            </w:pPr>
            <w:proofErr w:type="gramStart"/>
            <w:r>
              <w:t>по</w:t>
            </w:r>
            <w:proofErr w:type="gramEnd"/>
            <w:r>
              <w:t xml:space="preserve"> 2 шлагбаума (ворот) на каждую полосу для проезда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9.2.2. Технические средства организации дорожного движения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9.2.3. Видеокамера СОТ</w:t>
            </w:r>
          </w:p>
        </w:tc>
        <w:tc>
          <w:tcPr>
            <w:tcW w:w="6096" w:type="dxa"/>
            <w:gridSpan w:val="3"/>
            <w:vAlign w:val="center"/>
          </w:tcPr>
          <w:p w:rsidR="00A47E6F" w:rsidRDefault="00A47E6F">
            <w:pPr>
              <w:pStyle w:val="ConsPlusNormal"/>
              <w:jc w:val="center"/>
            </w:pPr>
            <w:proofErr w:type="gramStart"/>
            <w:r>
              <w:t>на</w:t>
            </w:r>
            <w:proofErr w:type="gramEnd"/>
            <w:r>
              <w:t xml:space="preserve"> каждой полосе для проезда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9.2.4. Табло переменной информации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 xml:space="preserve">9.3. Зона осмотра граждан </w:t>
            </w:r>
            <w:hyperlink w:anchor="P857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9.3.1. Ограждение системы разделения потока граждан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 xml:space="preserve">9.3.2. Стационарный </w:t>
            </w:r>
            <w:proofErr w:type="spellStart"/>
            <w:r>
              <w:t>металлообнаружитель</w:t>
            </w:r>
            <w:proofErr w:type="spellEnd"/>
          </w:p>
        </w:tc>
        <w:tc>
          <w:tcPr>
            <w:tcW w:w="11057" w:type="dxa"/>
            <w:gridSpan w:val="5"/>
            <w:vAlign w:val="center"/>
          </w:tcPr>
          <w:p w:rsidR="00A47E6F" w:rsidRDefault="00A47E6F">
            <w:pPr>
              <w:pStyle w:val="ConsPlusNormal"/>
              <w:jc w:val="center"/>
            </w:pPr>
            <w:proofErr w:type="gramStart"/>
            <w:r>
              <w:t>на</w:t>
            </w:r>
            <w:proofErr w:type="gramEnd"/>
            <w:r>
              <w:t xml:space="preserve"> каждой ТП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 xml:space="preserve">9.3.3. Портативный (ручной </w:t>
            </w:r>
            <w:proofErr w:type="spellStart"/>
            <w:r>
              <w:t>металлодетектор</w:t>
            </w:r>
            <w:proofErr w:type="spellEnd"/>
            <w:r>
              <w:t>)</w:t>
            </w:r>
          </w:p>
        </w:tc>
        <w:tc>
          <w:tcPr>
            <w:tcW w:w="11057" w:type="dxa"/>
            <w:gridSpan w:val="5"/>
            <w:vAlign w:val="center"/>
          </w:tcPr>
          <w:p w:rsidR="00A47E6F" w:rsidRDefault="00A47E6F">
            <w:pPr>
              <w:pStyle w:val="ConsPlusNormal"/>
              <w:jc w:val="center"/>
            </w:pPr>
            <w:proofErr w:type="gramStart"/>
            <w:r>
              <w:t>на</w:t>
            </w:r>
            <w:proofErr w:type="gramEnd"/>
            <w:r>
              <w:t xml:space="preserve"> каждой ТП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9.3.4. Досмотровая рентгеновская техника</w:t>
            </w:r>
          </w:p>
        </w:tc>
        <w:tc>
          <w:tcPr>
            <w:tcW w:w="4253" w:type="dxa"/>
            <w:gridSpan w:val="2"/>
            <w:vAlign w:val="center"/>
          </w:tcPr>
          <w:p w:rsidR="00A47E6F" w:rsidRDefault="00A47E6F">
            <w:pPr>
              <w:pStyle w:val="ConsPlusNormal"/>
              <w:jc w:val="center"/>
            </w:pPr>
            <w:proofErr w:type="gramStart"/>
            <w:r>
              <w:t>не</w:t>
            </w:r>
            <w:proofErr w:type="gramEnd"/>
            <w:r>
              <w:t xml:space="preserve"> менее одной на шесть ТП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9.3.5. Ручной рентгеновский сканер скрытых полостей.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lastRenderedPageBreak/>
              <w:t>9.3.6. Стационарная рентгеновская цифровая сканирующая система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9.3.7. Средство обнаружения взрывчатых веществ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9.3.8. Средство радиационного контроля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9.3.9. Индикатор электромагнитных и акустических полей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9.3.10. Индикатор опасных жидкостей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 xml:space="preserve">9.3.11. </w:t>
            </w:r>
            <w:proofErr w:type="spellStart"/>
            <w:r>
              <w:t>Локализатор</w:t>
            </w:r>
            <w:proofErr w:type="spellEnd"/>
            <w:r>
              <w:t xml:space="preserve"> взрыва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 xml:space="preserve">9.4. Зона осмотра транспортных средств </w:t>
            </w:r>
            <w:hyperlink w:anchor="P858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9.4.1. Ручной рентгеновский сканер скрытых полостей.</w:t>
            </w:r>
          </w:p>
        </w:tc>
        <w:tc>
          <w:tcPr>
            <w:tcW w:w="4253" w:type="dxa"/>
            <w:gridSpan w:val="2"/>
            <w:vAlign w:val="center"/>
          </w:tcPr>
          <w:p w:rsidR="00A47E6F" w:rsidRDefault="00A47E6F">
            <w:pPr>
              <w:pStyle w:val="ConsPlusNormal"/>
              <w:jc w:val="center"/>
            </w:pPr>
            <w:proofErr w:type="gramStart"/>
            <w:r>
              <w:t>не</w:t>
            </w:r>
            <w:proofErr w:type="gramEnd"/>
            <w:r>
              <w:t xml:space="preserve"> менее одного на ЗОТС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9.4.2. Комплект досмотровых эндоскопов и зеркал</w:t>
            </w:r>
          </w:p>
        </w:tc>
        <w:tc>
          <w:tcPr>
            <w:tcW w:w="11057" w:type="dxa"/>
            <w:gridSpan w:val="5"/>
          </w:tcPr>
          <w:p w:rsidR="00A47E6F" w:rsidRDefault="00A47E6F">
            <w:pPr>
              <w:pStyle w:val="ConsPlusNormal"/>
              <w:jc w:val="center"/>
            </w:pPr>
            <w:proofErr w:type="gramStart"/>
            <w:r>
              <w:t>не</w:t>
            </w:r>
            <w:proofErr w:type="gramEnd"/>
            <w:r>
              <w:t xml:space="preserve"> менее одного комплекта на полосу для проезда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9.4.3. Автоматизированная система досмотра днища автотранспорта.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 xml:space="preserve">9.4.4. Портативный (ручной) </w:t>
            </w:r>
            <w:proofErr w:type="spellStart"/>
            <w:r>
              <w:t>металлодетектор</w:t>
            </w:r>
            <w:proofErr w:type="spellEnd"/>
          </w:p>
        </w:tc>
        <w:tc>
          <w:tcPr>
            <w:tcW w:w="11057" w:type="dxa"/>
            <w:gridSpan w:val="5"/>
          </w:tcPr>
          <w:p w:rsidR="00A47E6F" w:rsidRDefault="00A47E6F">
            <w:pPr>
              <w:pStyle w:val="ConsPlusNormal"/>
              <w:jc w:val="center"/>
            </w:pPr>
            <w:proofErr w:type="gramStart"/>
            <w:r>
              <w:t>не</w:t>
            </w:r>
            <w:proofErr w:type="gramEnd"/>
            <w:r>
              <w:t xml:space="preserve"> менее одного на полосу для проезда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9.4.5. Средство обнаружения взрывчатых веществ</w:t>
            </w:r>
          </w:p>
        </w:tc>
        <w:tc>
          <w:tcPr>
            <w:tcW w:w="6096" w:type="dxa"/>
            <w:gridSpan w:val="3"/>
            <w:vAlign w:val="center"/>
          </w:tcPr>
          <w:p w:rsidR="00A47E6F" w:rsidRDefault="00A47E6F">
            <w:pPr>
              <w:pStyle w:val="ConsPlusNormal"/>
              <w:jc w:val="center"/>
            </w:pPr>
            <w:proofErr w:type="gramStart"/>
            <w:r>
              <w:t>не</w:t>
            </w:r>
            <w:proofErr w:type="gramEnd"/>
            <w:r>
              <w:t xml:space="preserve"> менее одного на полосу для проезда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9.4.6. Индикатор электромагнитных и акустических полей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lastRenderedPageBreak/>
              <w:t>9.4.7. Индикатор опасных жидкостей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9.4.8. Средство радиационного контроля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 xml:space="preserve">9.4.9. </w:t>
            </w:r>
            <w:proofErr w:type="spellStart"/>
            <w:r>
              <w:t>Локализатор</w:t>
            </w:r>
            <w:proofErr w:type="spellEnd"/>
            <w:r>
              <w:t xml:space="preserve"> взрыва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</w:tr>
      <w:tr w:rsidR="00A47E6F" w:rsidTr="00A47E6F">
        <w:tc>
          <w:tcPr>
            <w:tcW w:w="15021" w:type="dxa"/>
            <w:gridSpan w:val="6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 xml:space="preserve">10. Средства инженерно-технической </w:t>
            </w:r>
            <w:proofErr w:type="spellStart"/>
            <w:r>
              <w:t>укрепленности</w:t>
            </w:r>
            <w:proofErr w:type="spellEnd"/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10.1. Ограждение периметра места проведения соревнования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10.2. Ограждение отдельных зон ограниченного доступа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 xml:space="preserve">+ </w:t>
            </w:r>
            <w:hyperlink w:anchor="P859" w:history="1">
              <w:r>
                <w:rPr>
                  <w:color w:val="0000FF"/>
                </w:rPr>
                <w:t>&lt;6&gt;</w:t>
              </w:r>
            </w:hyperlink>
          </w:p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 xml:space="preserve">+ </w:t>
            </w:r>
            <w:hyperlink w:anchor="P859" w:history="1">
              <w:r>
                <w:rPr>
                  <w:color w:val="0000FF"/>
                </w:rPr>
                <w:t>&lt;6&gt;</w:t>
              </w:r>
            </w:hyperlink>
          </w:p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10.2.1. Проходы в спортивное сооружение или временную постройку с местами, определенными организатором соревнования для группового размещения зрителей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 xml:space="preserve">+ </w:t>
            </w:r>
            <w:hyperlink w:anchor="P859" w:history="1">
              <w:r>
                <w:rPr>
                  <w:color w:val="0000FF"/>
                </w:rPr>
                <w:t>&lt;6&gt;</w:t>
              </w:r>
            </w:hyperlink>
          </w:p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 xml:space="preserve">+ </w:t>
            </w:r>
            <w:hyperlink w:anchor="P859" w:history="1">
              <w:r>
                <w:rPr>
                  <w:color w:val="0000FF"/>
                </w:rPr>
                <w:t>&lt;6&gt;</w:t>
              </w:r>
            </w:hyperlink>
          </w:p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</w:tr>
      <w:tr w:rsidR="00A47E6F" w:rsidTr="00A47E6F">
        <w:tc>
          <w:tcPr>
            <w:tcW w:w="3964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10.2.2. Проходы с парковочных мест транспортных средств, в том числе телевизионной техники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84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</w:tr>
    </w:tbl>
    <w:p w:rsidR="00A47E6F" w:rsidRDefault="00A47E6F">
      <w:pPr>
        <w:sectPr w:rsidR="00A47E6F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  <w:r>
        <w:t>--------------------------------</w:t>
      </w:r>
    </w:p>
    <w:p w:rsidR="00A47E6F" w:rsidRDefault="00A47E6F">
      <w:pPr>
        <w:pStyle w:val="ConsPlusNormal"/>
        <w:spacing w:before="220"/>
        <w:ind w:firstLine="540"/>
        <w:jc w:val="both"/>
      </w:pPr>
      <w:bookmarkStart w:id="2" w:name="P854"/>
      <w:bookmarkEnd w:id="2"/>
      <w:r>
        <w:t>&lt;1&gt; Далее - "спортивная арена".</w:t>
      </w:r>
    </w:p>
    <w:p w:rsidR="00A47E6F" w:rsidRDefault="00A47E6F">
      <w:pPr>
        <w:pStyle w:val="ConsPlusNormal"/>
        <w:spacing w:before="220"/>
        <w:ind w:firstLine="540"/>
        <w:jc w:val="both"/>
      </w:pPr>
      <w:bookmarkStart w:id="3" w:name="P855"/>
      <w:bookmarkEnd w:id="3"/>
      <w:r>
        <w:t>&lt;2&gt; Далее - "КПП".</w:t>
      </w:r>
    </w:p>
    <w:p w:rsidR="00A47E6F" w:rsidRDefault="00A47E6F">
      <w:pPr>
        <w:pStyle w:val="ConsPlusNormal"/>
        <w:spacing w:before="220"/>
        <w:ind w:firstLine="540"/>
        <w:jc w:val="both"/>
      </w:pPr>
      <w:bookmarkStart w:id="4" w:name="P856"/>
      <w:bookmarkEnd w:id="4"/>
      <w:r>
        <w:t>&lt;3&gt; Далее - "ТП".</w:t>
      </w:r>
    </w:p>
    <w:p w:rsidR="00A47E6F" w:rsidRDefault="00A47E6F">
      <w:pPr>
        <w:pStyle w:val="ConsPlusNormal"/>
        <w:spacing w:before="220"/>
        <w:ind w:firstLine="540"/>
        <w:jc w:val="both"/>
      </w:pPr>
      <w:bookmarkStart w:id="5" w:name="P857"/>
      <w:bookmarkEnd w:id="5"/>
      <w:r>
        <w:t>&lt;4&gt; Далее - "ЗОГ".</w:t>
      </w:r>
    </w:p>
    <w:p w:rsidR="00A47E6F" w:rsidRDefault="00A47E6F">
      <w:pPr>
        <w:pStyle w:val="ConsPlusNormal"/>
        <w:spacing w:before="220"/>
        <w:ind w:firstLine="540"/>
        <w:jc w:val="both"/>
      </w:pPr>
      <w:bookmarkStart w:id="6" w:name="P858"/>
      <w:bookmarkEnd w:id="6"/>
      <w:r>
        <w:t>&lt;5&gt; Далее - "ЗОТС".</w:t>
      </w:r>
    </w:p>
    <w:p w:rsidR="00A47E6F" w:rsidRDefault="00A47E6F">
      <w:pPr>
        <w:pStyle w:val="ConsPlusNormal"/>
        <w:spacing w:before="220"/>
        <w:ind w:firstLine="540"/>
        <w:jc w:val="both"/>
      </w:pPr>
      <w:bookmarkStart w:id="7" w:name="P859"/>
      <w:bookmarkEnd w:id="7"/>
      <w:r>
        <w:t>&lt;6&gt; При отсутствии ограждения периметра места проведения соревнования.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  <w:r>
        <w:t>Примечание: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1. Знак "+" - оснащение обязательно.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2. Знак "-" - оснащение не применяется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3. Знак "-/+" - оснащение возможно по усмотрению организатора соревнования или собственника (пользователя) объекта спорта.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jc w:val="right"/>
        <w:outlineLvl w:val="1"/>
      </w:pPr>
      <w:r>
        <w:t>Приложение N 2</w:t>
      </w:r>
    </w:p>
    <w:p w:rsidR="00A47E6F" w:rsidRDefault="00A47E6F">
      <w:pPr>
        <w:pStyle w:val="ConsPlusNormal"/>
        <w:jc w:val="right"/>
      </w:pPr>
      <w:proofErr w:type="gramStart"/>
      <w:r>
        <w:t>к</w:t>
      </w:r>
      <w:proofErr w:type="gramEnd"/>
      <w:r>
        <w:t xml:space="preserve"> Требованиям к отдельным</w:t>
      </w:r>
    </w:p>
    <w:p w:rsidR="00A47E6F" w:rsidRDefault="00A47E6F">
      <w:pPr>
        <w:pStyle w:val="ConsPlusNormal"/>
        <w:jc w:val="right"/>
      </w:pPr>
      <w:proofErr w:type="gramStart"/>
      <w:r>
        <w:t>объектам</w:t>
      </w:r>
      <w:proofErr w:type="gramEnd"/>
      <w:r>
        <w:t xml:space="preserve"> инфраструктуры</w:t>
      </w:r>
    </w:p>
    <w:p w:rsidR="00A47E6F" w:rsidRDefault="00A47E6F">
      <w:pPr>
        <w:pStyle w:val="ConsPlusNormal"/>
        <w:jc w:val="right"/>
      </w:pPr>
      <w:proofErr w:type="gramStart"/>
      <w:r>
        <w:t>мест</w:t>
      </w:r>
      <w:proofErr w:type="gramEnd"/>
      <w:r>
        <w:t xml:space="preserve"> проведения официальных</w:t>
      </w:r>
    </w:p>
    <w:p w:rsidR="00A47E6F" w:rsidRDefault="00A47E6F">
      <w:pPr>
        <w:pStyle w:val="ConsPlusNormal"/>
        <w:jc w:val="right"/>
      </w:pPr>
      <w:proofErr w:type="gramStart"/>
      <w:r>
        <w:t>спортивных</w:t>
      </w:r>
      <w:proofErr w:type="gramEnd"/>
      <w:r>
        <w:t xml:space="preserve"> соревнований</w:t>
      </w:r>
    </w:p>
    <w:p w:rsidR="00A47E6F" w:rsidRDefault="00A47E6F">
      <w:pPr>
        <w:pStyle w:val="ConsPlusNormal"/>
        <w:jc w:val="right"/>
      </w:pPr>
      <w:proofErr w:type="gramStart"/>
      <w:r>
        <w:t>и</w:t>
      </w:r>
      <w:proofErr w:type="gramEnd"/>
      <w:r>
        <w:t xml:space="preserve"> техническому оснащению</w:t>
      </w:r>
    </w:p>
    <w:p w:rsidR="00A47E6F" w:rsidRDefault="00A47E6F">
      <w:pPr>
        <w:pStyle w:val="ConsPlusNormal"/>
        <w:jc w:val="right"/>
      </w:pPr>
      <w:proofErr w:type="gramStart"/>
      <w:r>
        <w:t>стадионов</w:t>
      </w:r>
      <w:proofErr w:type="gramEnd"/>
      <w:r>
        <w:t xml:space="preserve"> для обеспечения</w:t>
      </w:r>
    </w:p>
    <w:p w:rsidR="00A47E6F" w:rsidRDefault="00A47E6F">
      <w:pPr>
        <w:pStyle w:val="ConsPlusNormal"/>
        <w:jc w:val="right"/>
      </w:pPr>
      <w:proofErr w:type="gramStart"/>
      <w:r>
        <w:t>общественного</w:t>
      </w:r>
      <w:proofErr w:type="gramEnd"/>
      <w:r>
        <w:t xml:space="preserve"> порядка</w:t>
      </w:r>
    </w:p>
    <w:p w:rsidR="00A47E6F" w:rsidRDefault="00A47E6F">
      <w:pPr>
        <w:pStyle w:val="ConsPlusNormal"/>
        <w:jc w:val="right"/>
      </w:pPr>
      <w:proofErr w:type="gramStart"/>
      <w:r>
        <w:t>и</w:t>
      </w:r>
      <w:proofErr w:type="gramEnd"/>
      <w:r>
        <w:t xml:space="preserve"> общественной безопасности</w:t>
      </w:r>
    </w:p>
    <w:p w:rsidR="00A47E6F" w:rsidRDefault="00A47E6F">
      <w:pPr>
        <w:pStyle w:val="ConsPlusNormal"/>
        <w:jc w:val="center"/>
      </w:pPr>
    </w:p>
    <w:p w:rsidR="00A47E6F" w:rsidRDefault="00A47E6F">
      <w:pPr>
        <w:pStyle w:val="ConsPlusNormal"/>
        <w:jc w:val="center"/>
      </w:pPr>
      <w:bookmarkStart w:id="8" w:name="P880"/>
      <w:bookmarkEnd w:id="8"/>
      <w:r>
        <w:t>ТРЕБОВАНИЯ</w:t>
      </w:r>
    </w:p>
    <w:p w:rsidR="00A47E6F" w:rsidRDefault="00A47E6F">
      <w:pPr>
        <w:pStyle w:val="ConsPlusNormal"/>
        <w:jc w:val="center"/>
      </w:pPr>
      <w:r>
        <w:t>К ОСНАЩЕНИЮ СТАДИОНОВ ТЕХНИЧЕСКИМИ СРЕДСТВАМИ</w:t>
      </w:r>
    </w:p>
    <w:p w:rsidR="00A47E6F" w:rsidRDefault="00A47E6F">
      <w:pPr>
        <w:pStyle w:val="ConsPlusNormal"/>
        <w:jc w:val="center"/>
      </w:pPr>
      <w:r>
        <w:t>ДЛЯ ОБЕСПЕЧЕНИЯ ОБЩЕСТВЕННОГО ПОРЯДКА</w:t>
      </w:r>
    </w:p>
    <w:p w:rsidR="00A47E6F" w:rsidRDefault="00A47E6F">
      <w:pPr>
        <w:pStyle w:val="ConsPlusNormal"/>
        <w:jc w:val="center"/>
      </w:pPr>
      <w:r>
        <w:t>И ОБЩЕСТВЕННОЙ БЕЗОПАСНОСТИ</w:t>
      </w:r>
    </w:p>
    <w:p w:rsidR="00A47E6F" w:rsidRDefault="00A47E6F">
      <w:pPr>
        <w:pStyle w:val="ConsPlusNormal"/>
        <w:jc w:val="center"/>
      </w:pPr>
    </w:p>
    <w:p w:rsidR="00A47E6F" w:rsidRDefault="00A47E6F">
      <w:pPr>
        <w:sectPr w:rsidR="00A47E6F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40"/>
        <w:gridCol w:w="1967"/>
        <w:gridCol w:w="2126"/>
        <w:gridCol w:w="2127"/>
        <w:gridCol w:w="2268"/>
        <w:gridCol w:w="2693"/>
      </w:tblGrid>
      <w:tr w:rsidR="00A47E6F" w:rsidTr="00A47E6F">
        <w:tc>
          <w:tcPr>
            <w:tcW w:w="3840" w:type="dxa"/>
          </w:tcPr>
          <w:p w:rsidR="00A47E6F" w:rsidRDefault="00A47E6F">
            <w:pPr>
              <w:pStyle w:val="ConsPlusNormal"/>
              <w:jc w:val="center"/>
            </w:pPr>
            <w:r>
              <w:lastRenderedPageBreak/>
              <w:t>Оснащение стадионов техническими средствами</w:t>
            </w:r>
          </w:p>
        </w:tc>
        <w:tc>
          <w:tcPr>
            <w:tcW w:w="1967" w:type="dxa"/>
          </w:tcPr>
          <w:p w:rsidR="00A47E6F" w:rsidRDefault="00A47E6F">
            <w:pPr>
              <w:pStyle w:val="ConsPlusNormal"/>
              <w:jc w:val="center"/>
            </w:pPr>
            <w:r>
              <w:t>Объект спорта, на котором запланировано присутствие 40 тысяч зрителей и более</w:t>
            </w:r>
          </w:p>
        </w:tc>
        <w:tc>
          <w:tcPr>
            <w:tcW w:w="2126" w:type="dxa"/>
          </w:tcPr>
          <w:p w:rsidR="00A47E6F" w:rsidRDefault="00A47E6F">
            <w:pPr>
              <w:pStyle w:val="ConsPlusNormal"/>
              <w:jc w:val="center"/>
            </w:pPr>
            <w:r>
              <w:t>Объект спорта, на котором запланировано присутствие от 15 тысяч до 40 тысяч зрителей</w:t>
            </w:r>
          </w:p>
        </w:tc>
        <w:tc>
          <w:tcPr>
            <w:tcW w:w="2127" w:type="dxa"/>
          </w:tcPr>
          <w:p w:rsidR="00A47E6F" w:rsidRDefault="00A47E6F">
            <w:pPr>
              <w:pStyle w:val="ConsPlusNormal"/>
              <w:jc w:val="center"/>
            </w:pPr>
            <w:r>
              <w:t xml:space="preserve">Объект спорта, на котором запланировано присутствие от 5 тысяч до </w:t>
            </w:r>
            <w:bookmarkStart w:id="9" w:name="_GoBack"/>
            <w:bookmarkEnd w:id="9"/>
            <w:r>
              <w:t>15 тысяч зрителей</w:t>
            </w:r>
          </w:p>
        </w:tc>
        <w:tc>
          <w:tcPr>
            <w:tcW w:w="2268" w:type="dxa"/>
          </w:tcPr>
          <w:p w:rsidR="00A47E6F" w:rsidRDefault="00A47E6F">
            <w:pPr>
              <w:pStyle w:val="ConsPlusNormal"/>
              <w:jc w:val="center"/>
            </w:pPr>
            <w:r>
              <w:t>Объект спорта, на котором запланировано присутствие до 5 тысяч зрителей</w:t>
            </w:r>
          </w:p>
        </w:tc>
        <w:tc>
          <w:tcPr>
            <w:tcW w:w="2693" w:type="dxa"/>
          </w:tcPr>
          <w:p w:rsidR="00A47E6F" w:rsidRDefault="00A47E6F">
            <w:pPr>
              <w:pStyle w:val="ConsPlusNormal"/>
              <w:jc w:val="center"/>
            </w:pPr>
            <w:r>
              <w:t>Место проведения соревнования, за исключением объектов спорта, с местами для группового размещения зрителей</w:t>
            </w:r>
          </w:p>
        </w:tc>
      </w:tr>
      <w:tr w:rsidR="00A47E6F" w:rsidTr="00A47E6F">
        <w:tc>
          <w:tcPr>
            <w:tcW w:w="3840" w:type="dxa"/>
          </w:tcPr>
          <w:p w:rsidR="00A47E6F" w:rsidRDefault="00A47E6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67" w:type="dxa"/>
          </w:tcPr>
          <w:p w:rsidR="00A47E6F" w:rsidRDefault="00A47E6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26" w:type="dxa"/>
          </w:tcPr>
          <w:p w:rsidR="00A47E6F" w:rsidRDefault="00A47E6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27" w:type="dxa"/>
          </w:tcPr>
          <w:p w:rsidR="00A47E6F" w:rsidRDefault="00A47E6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A47E6F" w:rsidRDefault="00A47E6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693" w:type="dxa"/>
          </w:tcPr>
          <w:p w:rsidR="00A47E6F" w:rsidRDefault="00A47E6F">
            <w:pPr>
              <w:pStyle w:val="ConsPlusNormal"/>
              <w:jc w:val="center"/>
            </w:pPr>
            <w:r>
              <w:t>6</w:t>
            </w:r>
          </w:p>
        </w:tc>
      </w:tr>
      <w:tr w:rsidR="00A47E6F" w:rsidTr="00A47E6F">
        <w:tc>
          <w:tcPr>
            <w:tcW w:w="15021" w:type="dxa"/>
            <w:gridSpan w:val="6"/>
          </w:tcPr>
          <w:p w:rsidR="00A47E6F" w:rsidRDefault="00A47E6F">
            <w:pPr>
              <w:pStyle w:val="ConsPlusNormal"/>
            </w:pPr>
            <w:r>
              <w:t>1. Технические средства охраны:</w:t>
            </w:r>
          </w:p>
        </w:tc>
      </w:tr>
      <w:tr w:rsidR="00A47E6F" w:rsidTr="00A47E6F">
        <w:tc>
          <w:tcPr>
            <w:tcW w:w="3840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1.1. Система контроля и управления доступом</w:t>
            </w:r>
          </w:p>
        </w:tc>
        <w:tc>
          <w:tcPr>
            <w:tcW w:w="196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</w:tr>
      <w:tr w:rsidR="00A47E6F" w:rsidTr="00A47E6F">
        <w:tc>
          <w:tcPr>
            <w:tcW w:w="3840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1.1.1. Помещение для работы организатора соревнования или координационного органа</w:t>
            </w:r>
          </w:p>
        </w:tc>
        <w:tc>
          <w:tcPr>
            <w:tcW w:w="196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</w:tr>
      <w:tr w:rsidR="00A47E6F" w:rsidTr="00A47E6F">
        <w:tc>
          <w:tcPr>
            <w:tcW w:w="3840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 xml:space="preserve">1.1.2. Контрольно-пропускной пункт (пост) </w:t>
            </w:r>
            <w:hyperlink w:anchor="P972" w:history="1">
              <w:r>
                <w:rPr>
                  <w:color w:val="0000FF"/>
                </w:rPr>
                <w:t>&lt;1&gt;</w:t>
              </w:r>
            </w:hyperlink>
            <w:r>
              <w:t xml:space="preserve"> для прохода граждан на территорию стадиона</w:t>
            </w:r>
          </w:p>
        </w:tc>
        <w:tc>
          <w:tcPr>
            <w:tcW w:w="4093" w:type="dxa"/>
            <w:gridSpan w:val="2"/>
            <w:vAlign w:val="center"/>
          </w:tcPr>
          <w:p w:rsidR="00A47E6F" w:rsidRDefault="00A47E6F">
            <w:pPr>
              <w:pStyle w:val="ConsPlusNormal"/>
              <w:jc w:val="center"/>
            </w:pPr>
            <w:proofErr w:type="gramStart"/>
            <w:r>
              <w:t>с</w:t>
            </w:r>
            <w:proofErr w:type="gramEnd"/>
            <w:r>
              <w:t xml:space="preserve"> полным перекрытием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</w:tr>
      <w:tr w:rsidR="00A47E6F" w:rsidTr="00A47E6F">
        <w:tc>
          <w:tcPr>
            <w:tcW w:w="3840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1.1.3. КПП для прохода персонала на спортивное сооружение</w:t>
            </w:r>
          </w:p>
        </w:tc>
        <w:tc>
          <w:tcPr>
            <w:tcW w:w="8488" w:type="dxa"/>
            <w:gridSpan w:val="4"/>
            <w:vAlign w:val="center"/>
          </w:tcPr>
          <w:p w:rsidR="00A47E6F" w:rsidRDefault="00A47E6F">
            <w:pPr>
              <w:pStyle w:val="ConsPlusNormal"/>
              <w:jc w:val="center"/>
            </w:pPr>
            <w:proofErr w:type="gramStart"/>
            <w:r>
              <w:t>с</w:t>
            </w:r>
            <w:proofErr w:type="gramEnd"/>
            <w:r>
              <w:t xml:space="preserve"> частичным перекрытием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</w:tr>
      <w:tr w:rsidR="00A47E6F" w:rsidTr="00A47E6F">
        <w:tc>
          <w:tcPr>
            <w:tcW w:w="3840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1.1.4. КПП для прохода зрителей и участников на спортивное сооружение</w:t>
            </w:r>
          </w:p>
        </w:tc>
        <w:tc>
          <w:tcPr>
            <w:tcW w:w="8488" w:type="dxa"/>
            <w:gridSpan w:val="4"/>
            <w:vAlign w:val="center"/>
          </w:tcPr>
          <w:p w:rsidR="00A47E6F" w:rsidRDefault="00A47E6F">
            <w:pPr>
              <w:pStyle w:val="ConsPlusNormal"/>
              <w:jc w:val="center"/>
            </w:pPr>
            <w:proofErr w:type="gramStart"/>
            <w:r>
              <w:t>с</w:t>
            </w:r>
            <w:proofErr w:type="gramEnd"/>
            <w:r>
              <w:t xml:space="preserve"> частичным перекрытием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</w:tr>
      <w:tr w:rsidR="00A47E6F" w:rsidTr="00A47E6F">
        <w:tc>
          <w:tcPr>
            <w:tcW w:w="3840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1.2. Система охранная телевизионная</w:t>
            </w:r>
          </w:p>
        </w:tc>
        <w:tc>
          <w:tcPr>
            <w:tcW w:w="196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</w:tr>
      <w:tr w:rsidR="00A47E6F" w:rsidTr="00A47E6F">
        <w:tc>
          <w:tcPr>
            <w:tcW w:w="3840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1.2.1. Ограждение периметра стадиона</w:t>
            </w:r>
          </w:p>
        </w:tc>
        <w:tc>
          <w:tcPr>
            <w:tcW w:w="6220" w:type="dxa"/>
            <w:gridSpan w:val="3"/>
            <w:vAlign w:val="center"/>
          </w:tcPr>
          <w:p w:rsidR="00A47E6F" w:rsidRDefault="00A47E6F">
            <w:pPr>
              <w:pStyle w:val="ConsPlusNormal"/>
              <w:jc w:val="center"/>
            </w:pPr>
            <w:proofErr w:type="gramStart"/>
            <w:r>
              <w:t>визуальный</w:t>
            </w:r>
            <w:proofErr w:type="gramEnd"/>
            <w:r>
              <w:t xml:space="preserve"> контроль периметра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</w:tr>
      <w:tr w:rsidR="00A47E6F" w:rsidTr="00A47E6F">
        <w:tc>
          <w:tcPr>
            <w:tcW w:w="3840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1.2.2. Здания и сооружения на территории стадиона, в том числе временные постройки</w:t>
            </w:r>
          </w:p>
        </w:tc>
        <w:tc>
          <w:tcPr>
            <w:tcW w:w="8488" w:type="dxa"/>
            <w:gridSpan w:val="4"/>
            <w:vAlign w:val="center"/>
          </w:tcPr>
          <w:p w:rsidR="00A47E6F" w:rsidRDefault="00A47E6F">
            <w:pPr>
              <w:pStyle w:val="ConsPlusNormal"/>
              <w:jc w:val="center"/>
            </w:pPr>
            <w:proofErr w:type="gramStart"/>
            <w:r>
              <w:t>визуальный</w:t>
            </w:r>
            <w:proofErr w:type="gramEnd"/>
            <w:r>
              <w:t xml:space="preserve"> контроль территории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</w:tr>
      <w:tr w:rsidR="00A47E6F" w:rsidTr="00A47E6F">
        <w:tc>
          <w:tcPr>
            <w:tcW w:w="3840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lastRenderedPageBreak/>
              <w:t>1.2.3. КПП для прохода граждан на территорию стадиона</w:t>
            </w:r>
          </w:p>
        </w:tc>
        <w:tc>
          <w:tcPr>
            <w:tcW w:w="6220" w:type="dxa"/>
            <w:gridSpan w:val="3"/>
            <w:vAlign w:val="center"/>
          </w:tcPr>
          <w:p w:rsidR="00A47E6F" w:rsidRDefault="00A47E6F">
            <w:pPr>
              <w:pStyle w:val="ConsPlusNormal"/>
              <w:jc w:val="center"/>
            </w:pPr>
            <w:proofErr w:type="spellStart"/>
            <w:proofErr w:type="gramStart"/>
            <w:r>
              <w:t>видеоидентификация</w:t>
            </w:r>
            <w:proofErr w:type="spellEnd"/>
            <w:proofErr w:type="gramEnd"/>
            <w:r>
              <w:t xml:space="preserve"> граждан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</w:tr>
      <w:tr w:rsidR="00A47E6F" w:rsidTr="00A47E6F">
        <w:tc>
          <w:tcPr>
            <w:tcW w:w="3840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1.2.4. КПП для прохода зрителей, персонала и участников на спортивное сооружение</w:t>
            </w:r>
          </w:p>
        </w:tc>
        <w:tc>
          <w:tcPr>
            <w:tcW w:w="6220" w:type="dxa"/>
            <w:gridSpan w:val="3"/>
            <w:vAlign w:val="center"/>
          </w:tcPr>
          <w:p w:rsidR="00A47E6F" w:rsidRDefault="00A47E6F">
            <w:pPr>
              <w:pStyle w:val="ConsPlusNormal"/>
              <w:jc w:val="center"/>
            </w:pPr>
            <w:proofErr w:type="spellStart"/>
            <w:proofErr w:type="gramStart"/>
            <w:r>
              <w:t>видеоидентификация</w:t>
            </w:r>
            <w:proofErr w:type="spellEnd"/>
            <w:proofErr w:type="gramEnd"/>
            <w:r>
              <w:t xml:space="preserve"> граждан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</w:tr>
      <w:tr w:rsidR="00A47E6F" w:rsidTr="00A47E6F">
        <w:tc>
          <w:tcPr>
            <w:tcW w:w="3840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1.2.5. Места размещения зрителей</w:t>
            </w:r>
          </w:p>
        </w:tc>
        <w:tc>
          <w:tcPr>
            <w:tcW w:w="8488" w:type="dxa"/>
            <w:gridSpan w:val="4"/>
            <w:vAlign w:val="center"/>
          </w:tcPr>
          <w:p w:rsidR="00A47E6F" w:rsidRDefault="00A47E6F">
            <w:pPr>
              <w:pStyle w:val="ConsPlusNormal"/>
              <w:jc w:val="center"/>
            </w:pPr>
            <w:proofErr w:type="gramStart"/>
            <w:r>
              <w:t>визуальный</w:t>
            </w:r>
            <w:proofErr w:type="gramEnd"/>
            <w:r>
              <w:t xml:space="preserve"> контроль, </w:t>
            </w:r>
            <w:proofErr w:type="spellStart"/>
            <w:r>
              <w:t>видеоидентификация</w:t>
            </w:r>
            <w:proofErr w:type="spellEnd"/>
            <w:r>
              <w:t xml:space="preserve"> граждан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</w:tr>
      <w:tr w:rsidR="00A47E6F" w:rsidTr="00A47E6F">
        <w:tc>
          <w:tcPr>
            <w:tcW w:w="3840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 xml:space="preserve">1.2.6. Фойе, </w:t>
            </w:r>
            <w:proofErr w:type="spellStart"/>
            <w:r>
              <w:t>подтрибунные</w:t>
            </w:r>
            <w:proofErr w:type="spellEnd"/>
            <w:r>
              <w:t xml:space="preserve"> помещения</w:t>
            </w:r>
          </w:p>
        </w:tc>
        <w:tc>
          <w:tcPr>
            <w:tcW w:w="6220" w:type="dxa"/>
            <w:gridSpan w:val="3"/>
            <w:vAlign w:val="center"/>
          </w:tcPr>
          <w:p w:rsidR="00A47E6F" w:rsidRDefault="00A47E6F">
            <w:pPr>
              <w:pStyle w:val="ConsPlusNormal"/>
              <w:jc w:val="center"/>
            </w:pPr>
            <w:proofErr w:type="gramStart"/>
            <w:r>
              <w:t>визуальный</w:t>
            </w:r>
            <w:proofErr w:type="gramEnd"/>
            <w:r>
              <w:t xml:space="preserve"> контроль, </w:t>
            </w:r>
            <w:proofErr w:type="spellStart"/>
            <w:r>
              <w:t>видеоидентификация</w:t>
            </w:r>
            <w:proofErr w:type="spellEnd"/>
            <w:r>
              <w:t xml:space="preserve"> граждан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-/+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</w:tr>
      <w:tr w:rsidR="00A47E6F" w:rsidTr="00A47E6F">
        <w:tc>
          <w:tcPr>
            <w:tcW w:w="3840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1.2.7. Хранение видеоинформации в архиве</w:t>
            </w:r>
          </w:p>
        </w:tc>
        <w:tc>
          <w:tcPr>
            <w:tcW w:w="4093" w:type="dxa"/>
            <w:gridSpan w:val="2"/>
            <w:vAlign w:val="center"/>
          </w:tcPr>
          <w:p w:rsidR="00A47E6F" w:rsidRDefault="00A47E6F">
            <w:pPr>
              <w:pStyle w:val="ConsPlusNormal"/>
              <w:jc w:val="center"/>
            </w:pPr>
            <w:proofErr w:type="gramStart"/>
            <w:r>
              <w:t>не</w:t>
            </w:r>
            <w:proofErr w:type="gramEnd"/>
            <w:r>
              <w:t xml:space="preserve"> менее двух месяцев</w:t>
            </w:r>
          </w:p>
        </w:tc>
        <w:tc>
          <w:tcPr>
            <w:tcW w:w="7088" w:type="dxa"/>
            <w:gridSpan w:val="3"/>
            <w:vAlign w:val="center"/>
          </w:tcPr>
          <w:p w:rsidR="00A47E6F" w:rsidRDefault="00A47E6F">
            <w:pPr>
              <w:pStyle w:val="ConsPlusNormal"/>
              <w:jc w:val="center"/>
            </w:pPr>
            <w:proofErr w:type="gramStart"/>
            <w:r>
              <w:t>не</w:t>
            </w:r>
            <w:proofErr w:type="gramEnd"/>
            <w:r>
              <w:t xml:space="preserve"> менее одного месяца</w:t>
            </w:r>
          </w:p>
        </w:tc>
      </w:tr>
      <w:tr w:rsidR="00A47E6F" w:rsidTr="00A47E6F">
        <w:tc>
          <w:tcPr>
            <w:tcW w:w="3840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1.3. Система охранной и тревожной сигнализации</w:t>
            </w:r>
          </w:p>
        </w:tc>
        <w:tc>
          <w:tcPr>
            <w:tcW w:w="196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</w:tr>
      <w:tr w:rsidR="00A47E6F" w:rsidTr="00A47E6F">
        <w:tc>
          <w:tcPr>
            <w:tcW w:w="3840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1.4. Система охранного освещения</w:t>
            </w:r>
          </w:p>
        </w:tc>
        <w:tc>
          <w:tcPr>
            <w:tcW w:w="196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</w:tr>
      <w:tr w:rsidR="00A47E6F" w:rsidTr="00A47E6F">
        <w:tc>
          <w:tcPr>
            <w:tcW w:w="3840" w:type="dxa"/>
            <w:vAlign w:val="center"/>
          </w:tcPr>
          <w:p w:rsidR="00A47E6F" w:rsidRDefault="00A47E6F">
            <w:pPr>
              <w:pStyle w:val="ConsPlusNormal"/>
              <w:jc w:val="both"/>
            </w:pPr>
            <w:r>
              <w:t>1.5. Система экстренной связи</w:t>
            </w:r>
          </w:p>
        </w:tc>
        <w:tc>
          <w:tcPr>
            <w:tcW w:w="196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6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127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268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2693" w:type="dxa"/>
            <w:vAlign w:val="center"/>
          </w:tcPr>
          <w:p w:rsidR="00A47E6F" w:rsidRDefault="00A47E6F">
            <w:pPr>
              <w:pStyle w:val="ConsPlusNormal"/>
              <w:jc w:val="center"/>
            </w:pPr>
            <w:r>
              <w:t>-</w:t>
            </w:r>
          </w:p>
        </w:tc>
      </w:tr>
    </w:tbl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  <w:r>
        <w:t>--------------------------------</w:t>
      </w:r>
    </w:p>
    <w:p w:rsidR="00A47E6F" w:rsidRDefault="00A47E6F">
      <w:pPr>
        <w:pStyle w:val="ConsPlusNormal"/>
        <w:spacing w:before="220"/>
        <w:ind w:firstLine="540"/>
        <w:jc w:val="both"/>
      </w:pPr>
      <w:bookmarkStart w:id="10" w:name="P972"/>
      <w:bookmarkEnd w:id="10"/>
      <w:r>
        <w:t>&lt;1&gt; Далее - "КПП".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  <w:r>
        <w:t>Примечание: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1. Знак "+" - оснащение обязательно.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2. Знак "-" - оснащение не применяется.</w:t>
      </w:r>
    </w:p>
    <w:p w:rsidR="00A47E6F" w:rsidRDefault="00A47E6F">
      <w:pPr>
        <w:pStyle w:val="ConsPlusNormal"/>
        <w:spacing w:before="220"/>
        <w:ind w:firstLine="540"/>
        <w:jc w:val="both"/>
      </w:pPr>
      <w:r>
        <w:t>3. Знак "-/+" - оснащение возможно по усмотрению организатора соревнования или собственников (пользователей) объекта спорта.</w:t>
      </w: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ind w:firstLine="540"/>
        <w:jc w:val="both"/>
      </w:pPr>
    </w:p>
    <w:p w:rsidR="00A47E6F" w:rsidRDefault="00A47E6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C6C7E" w:rsidRDefault="003C6C7E"/>
    <w:sectPr w:rsidR="003C6C7E" w:rsidSect="00263D72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E6F"/>
    <w:rsid w:val="003C6C7E"/>
    <w:rsid w:val="00A4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C5FE4B-9C7E-4D13-A98E-CCA4F0E01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7E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47E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47E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47E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47E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47E6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47E6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47E6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44D098179602F2FC4A1765105E28B260BC68BD08CE7902E68D8689A3954B92869B8E88F981E90FFA63A5D300A8426ECF877CC8D5F5A69F3102K" TargetMode="External"/><Relationship Id="rId13" Type="http://schemas.openxmlformats.org/officeDocument/2006/relationships/hyperlink" Target="consultantplus://offline/ref=1E44D098179602F2FC4A1765105E28B262B969B304CC7902E68D8689A3954B92869B8E8BFF89E259AD2CA48F47FD516DCE877EC9C93F07K" TargetMode="External"/><Relationship Id="rId18" Type="http://schemas.openxmlformats.org/officeDocument/2006/relationships/hyperlink" Target="consultantplus://offline/ref=1E44D098179602F2FC4A1765105E28B260BF61B009CF7902E68D8689A3954B92869B8E88F981E90BFD63A5D300A8426ECF877CC8D5F5A69F3102K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1E44D098179602F2FC4A1765105E28B260BC68BD08CE7902E68D8689A3954B92869B8E88F981E90FFE63A5D300A8426ECF877CC8D5F5A69F3102K" TargetMode="External"/><Relationship Id="rId12" Type="http://schemas.openxmlformats.org/officeDocument/2006/relationships/hyperlink" Target="consultantplus://offline/ref=1E44D098179602F2FC4A1765105E28B260BC68BD08CE7902E68D8689A3954B92869B8E88F981E90FFA63A5D300A8426ECF877CC8D5F5A69F3102K" TargetMode="External"/><Relationship Id="rId17" Type="http://schemas.openxmlformats.org/officeDocument/2006/relationships/hyperlink" Target="consultantplus://offline/ref=1E44D098179602F2FC4A1765105E28B260BC68BD08CE7902E68D8689A3954B92869B8E88F981E90FFB63A5D300A8426ECF877CC8D5F5A69F3102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E44D098179602F2FC4A1765105E28B260BC68BD08CE7902E68D8689A3954B92869B8E88F981E90FFB63A5D300A8426ECF877CC8D5F5A69F3102K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E44D098179602F2FC4A1765105E28B260BC68BD08CE7902E68D8689A3954B92869B8E88F981E90FFC63A5D300A8426ECF877CC8D5F5A69F3102K" TargetMode="External"/><Relationship Id="rId11" Type="http://schemas.openxmlformats.org/officeDocument/2006/relationships/hyperlink" Target="consultantplus://offline/ref=1E44D098179602F2FC4A1765105E28B260BC68BD08CE7902E68D8689A3954B92869B8E88F981E90FFE63A5D300A8426ECF877CC8D5F5A69F3102K" TargetMode="External"/><Relationship Id="rId5" Type="http://schemas.openxmlformats.org/officeDocument/2006/relationships/hyperlink" Target="consultantplus://offline/ref=1E44D098179602F2FC4A1765105E28B260BC68BD08CE7902E68D8689A3954B92869B8E88F981E90CFB63A5D300A8426ECF877CC8D5F5A69F3102K" TargetMode="External"/><Relationship Id="rId15" Type="http://schemas.openxmlformats.org/officeDocument/2006/relationships/hyperlink" Target="consultantplus://offline/ref=1E44D098179602F2FC4A1765105E28B262B969B304CC7902E68D8689A3954B92869B8E88F981E90CF563A5D300A8426ECF877CC8D5F5A69F3102K" TargetMode="External"/><Relationship Id="rId10" Type="http://schemas.openxmlformats.org/officeDocument/2006/relationships/hyperlink" Target="consultantplus://offline/ref=1E44D098179602F2FC4A1765105E28B260BC68BD08CE7902E68D8689A3954B92869B8E88F981E90FFC63A5D300A8426ECF877CC8D5F5A69F3102K" TargetMode="External"/><Relationship Id="rId19" Type="http://schemas.openxmlformats.org/officeDocument/2006/relationships/hyperlink" Target="consultantplus://offline/ref=1E44D098179602F2FC4A1765105E28B262BE6BB70AC87902E68D8689A3954B92869B8E88F983EC0DFC63A5D300A8426ECF877CC8D5F5A69F3102K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1E44D098179602F2FC4A1765105E28B260BC68BD08CE7902E68D8689A3954B92869B8E88F981E90CFB63A5D300A8426ECF877CC8D5F5A69F3102K" TargetMode="External"/><Relationship Id="rId14" Type="http://schemas.openxmlformats.org/officeDocument/2006/relationships/hyperlink" Target="consultantplus://offline/ref=1E44D098179602F2FC4A1765105E28B260BC68BD08CE7902E68D8689A3954B92869B8E88F981E90DF563A5D300A8426ECF877CC8D5F5A69F3102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6711</Words>
  <Characters>38253</Characters>
  <Application>Microsoft Office Word</Application>
  <DocSecurity>0</DocSecurity>
  <Lines>318</Lines>
  <Paragraphs>89</Paragraphs>
  <ScaleCrop>false</ScaleCrop>
  <Company/>
  <LinksUpToDate>false</LinksUpToDate>
  <CharactersWithSpaces>44875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2020-01-30T10:52:00Z</dcterms:created>
  <dcterms:modified xsi:type="dcterms:W3CDTF">2020-01-30T10:55:00Z</dcterms:modified>
</cp:coreProperties>
</file>