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7D29" w14:textId="77777777" w:rsidR="008C733F" w:rsidRPr="008D261F" w:rsidRDefault="008C733F" w:rsidP="000774D1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 w:rsidR="0062762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0774D1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</w:t>
      </w:r>
    </w:p>
    <w:p w14:paraId="13D0669D" w14:textId="77777777"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261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Министерства </w:t>
      </w:r>
    </w:p>
    <w:p w14:paraId="3CFD4AE9" w14:textId="77777777"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Чеченской Республики по </w:t>
      </w:r>
    </w:p>
    <w:p w14:paraId="5C2F971F" w14:textId="77777777" w:rsidR="00250589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физической культуре, </w:t>
      </w:r>
      <w:r w:rsidR="008C733F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спорту </w:t>
      </w:r>
    </w:p>
    <w:p w14:paraId="28C56F3B" w14:textId="77777777" w:rsidR="008C733F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молодежной политике</w:t>
      </w:r>
    </w:p>
    <w:p w14:paraId="394904A6" w14:textId="77777777" w:rsidR="008C733F" w:rsidRPr="008D261F" w:rsidRDefault="008C733F" w:rsidP="0030389C">
      <w:pPr>
        <w:ind w:left="5670" w:firstLine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от </w:t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  <w:t xml:space="preserve">      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30389C"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</w:t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14:paraId="41442275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AA749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091FB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D2AC5" w14:textId="77777777"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CAE8037" w14:textId="77777777" w:rsidR="00810C20" w:rsidRPr="008D261F" w:rsidRDefault="00496C02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правового обеспечения</w:t>
      </w:r>
      <w:r w:rsidR="00ED6233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6233">
        <w:rPr>
          <w:rFonts w:ascii="Times New Roman" w:hAnsi="Times New Roman" w:cs="Times New Roman"/>
          <w:b/>
          <w:sz w:val="28"/>
          <w:szCs w:val="28"/>
        </w:rPr>
        <w:t xml:space="preserve"> правового обеспечения, государственной службы и кадровой работы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6D797DBE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9D1F7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58D8F6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7687FBE1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>Отдел правового обеспечения д</w:t>
      </w:r>
      <w:r w:rsidR="00ED6233">
        <w:rPr>
          <w:rFonts w:ascii="Times New Roman" w:hAnsi="Times New Roman" w:cs="Times New Roman"/>
          <w:sz w:val="28"/>
          <w:szCs w:val="28"/>
        </w:rPr>
        <w:t>епартамент</w:t>
      </w:r>
      <w:r w:rsidR="00496C02">
        <w:rPr>
          <w:rFonts w:ascii="Times New Roman" w:hAnsi="Times New Roman" w:cs="Times New Roman"/>
          <w:sz w:val="28"/>
          <w:szCs w:val="28"/>
        </w:rPr>
        <w:t>а</w:t>
      </w:r>
      <w:r w:rsidR="00ED6233">
        <w:rPr>
          <w:rFonts w:ascii="Times New Roman" w:hAnsi="Times New Roman" w:cs="Times New Roman"/>
          <w:sz w:val="28"/>
          <w:szCs w:val="28"/>
        </w:rPr>
        <w:t xml:space="preserve"> </w:t>
      </w:r>
      <w:r w:rsidR="00ED6233" w:rsidRPr="00C03EC2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службы и кадровой работы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59D6CE83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8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20BD6776" w14:textId="77777777"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1D36D49D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74E18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0CBDE5C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81E61FC" w14:textId="7777777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F669" w14:textId="77777777"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416D40">
        <w:rPr>
          <w:rFonts w:ascii="Times New Roman" w:hAnsi="Times New Roman" w:cs="Times New Roman"/>
          <w:sz w:val="28"/>
          <w:szCs w:val="28"/>
        </w:rPr>
        <w:t>правовое обеспечение деятельности Министерства;</w:t>
      </w:r>
    </w:p>
    <w:p w14:paraId="0076E946" w14:textId="77777777"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юридическая защита интересов Министерства;</w:t>
      </w:r>
    </w:p>
    <w:p w14:paraId="6CDFCEB6" w14:textId="77777777"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профилактика коррупционных и ины</w:t>
      </w:r>
      <w:r w:rsidR="002E02C1" w:rsidRPr="00416D40">
        <w:rPr>
          <w:rFonts w:ascii="Times New Roman" w:hAnsi="Times New Roman" w:cs="Times New Roman"/>
          <w:sz w:val="28"/>
          <w:szCs w:val="28"/>
        </w:rPr>
        <w:t>х правонарушений в Министерстве.</w:t>
      </w:r>
    </w:p>
    <w:p w14:paraId="610A035E" w14:textId="77777777"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8301E10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E41C0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D2D38D7" w14:textId="77777777"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2AEA84FF" w14:textId="77777777"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организация правовой работы в Министерстве;</w:t>
      </w:r>
      <w:r w:rsidRPr="00416D40">
        <w:rPr>
          <w:vertAlign w:val="superscript"/>
        </w:rPr>
        <w:t xml:space="preserve"> </w:t>
      </w:r>
    </w:p>
    <w:p w14:paraId="01FCEBE7" w14:textId="77777777"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vertAlign w:val="superscript"/>
        </w:rPr>
      </w:pPr>
      <w:r w:rsidRPr="00416D40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интересов Министерства в судебных и иных органах;</w:t>
      </w:r>
    </w:p>
    <w:p w14:paraId="5EF2B869" w14:textId="77777777"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проверка соответствия законодательным и иным правовым актам, представляемых на подпись министра, проектов приказов, инструкций, положений и других документов правового характера, подготавливаемых в Министерстве;</w:t>
      </w:r>
    </w:p>
    <w:p w14:paraId="20997688" w14:textId="77777777"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принятие мер по изменению или отмене правовых документов, изданных с нарушением действующего законодательства;</w:t>
      </w:r>
      <w:bookmarkStart w:id="4" w:name="sub_50"/>
      <w:bookmarkEnd w:id="3"/>
    </w:p>
    <w:p w14:paraId="3A64F67B" w14:textId="77777777" w:rsidR="008047C1" w:rsidRPr="00416D40" w:rsidRDefault="001C5803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</w:t>
      </w:r>
      <w:r w:rsidR="002E02C1" w:rsidRPr="00416D40">
        <w:rPr>
          <w:rFonts w:ascii="Times New Roman" w:hAnsi="Times New Roman" w:cs="Times New Roman"/>
          <w:sz w:val="28"/>
          <w:szCs w:val="28"/>
        </w:rPr>
        <w:t>ры, спорта, молодежной политики</w:t>
      </w:r>
      <w:r w:rsidR="008047C1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4E509391" w14:textId="77777777" w:rsidR="00B6460D" w:rsidRPr="00146139" w:rsidRDefault="00146139" w:rsidP="00146139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6139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Отдела;</w:t>
      </w:r>
    </w:p>
    <w:p w14:paraId="0439F513" w14:textId="77777777" w:rsidR="00BB12D1" w:rsidRPr="00315F80" w:rsidRDefault="00BB12D1" w:rsidP="00BB12D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613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взаимодействия с органами прокуратуры</w:t>
      </w:r>
      <w:r w:rsidRPr="00315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юстиции при осуществлении нормотворческой деятельности</w:t>
      </w:r>
      <w:r w:rsidRPr="00315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7B93BF" w14:textId="77777777" w:rsidR="00050A82" w:rsidRPr="00315F80" w:rsidRDefault="00050A82" w:rsidP="00A956ED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5F80">
        <w:rPr>
          <w:rFonts w:ascii="Times New Roman" w:eastAsia="Times New Roman" w:hAnsi="Times New Roman" w:cs="Times New Roman"/>
          <w:sz w:val="28"/>
          <w:szCs w:val="28"/>
        </w:rPr>
        <w:t>проведение правовой экспертизы правовых актов и проектов правовых актов, подготовка и редактирование проектов пр</w:t>
      </w:r>
      <w:r w:rsidR="00A956ED" w:rsidRPr="00315F80">
        <w:rPr>
          <w:rFonts w:ascii="Times New Roman" w:eastAsia="Times New Roman" w:hAnsi="Times New Roman" w:cs="Times New Roman"/>
          <w:sz w:val="28"/>
          <w:szCs w:val="28"/>
        </w:rPr>
        <w:t>авовых актов, и иных документов</w:t>
      </w:r>
      <w:r w:rsidRPr="00315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DFE8EB" w14:textId="77777777"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416D40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его компетенции, разработка предложений по совершенствованию нормативных правовых актов в установленной сфере деятельности</w:t>
      </w:r>
      <w:bookmarkEnd w:id="5"/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19F753BE" w14:textId="77777777" w:rsidR="002816EF" w:rsidRPr="00775172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принятие участия в рамках компетенции Министерства в реализации политики в сфере охраны труда, в том числе осуществление</w:t>
      </w:r>
      <w:r w:rsidRPr="007751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</w:t>
      </w:r>
      <w:r w:rsidRPr="00775172">
        <w:rPr>
          <w:rFonts w:ascii="Times New Roman" w:hAnsi="Times New Roman" w:cs="Times New Roman"/>
          <w:sz w:val="28"/>
          <w:szCs w:val="28"/>
        </w:rPr>
        <w:t>Законом Чеченской Республики от 14 ноября 2019 года № 51-РЗ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2816EF" w:rsidRPr="00775172">
        <w:rPr>
          <w:rFonts w:ascii="Times New Roman" w:hAnsi="Times New Roman" w:cs="Times New Roman"/>
          <w:sz w:val="28"/>
          <w:szCs w:val="28"/>
        </w:rPr>
        <w:t>;</w:t>
      </w:r>
    </w:p>
    <w:p w14:paraId="405467BB" w14:textId="77777777"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011C4442" w14:textId="77777777" w:rsidR="001C5803" w:rsidRPr="00416D40" w:rsidRDefault="001C5803" w:rsidP="003B5FE4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пределах своей компетенции контроля и координации деятельности организаций, </w:t>
      </w:r>
      <w:r w:rsidR="003B5FE4" w:rsidRPr="00416D40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Pr="00416D40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3B5FE4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416D4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34734ADB" w14:textId="77777777"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460B73D9" w14:textId="77777777"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правовая экспертиза уставов, проектов уставов организаций, отнесенных к ведению Министерства, принятие мер по их согласованию, утверждению и государственной регистрации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14:paraId="40682B54" w14:textId="77777777" w:rsidR="003B5FE4" w:rsidRPr="00D83C39" w:rsidRDefault="00973BB6" w:rsidP="003B5FE4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организация работы по профилактике коррупционных и иных правонарушений в Министерстве;</w:t>
      </w:r>
    </w:p>
    <w:p w14:paraId="77530F6D" w14:textId="77777777" w:rsidR="003B5FE4" w:rsidRPr="00D83C39" w:rsidRDefault="00050A82" w:rsidP="003B5FE4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деятельности комиссии по урегулированию конфликтов интересов</w:t>
      </w:r>
      <w:r w:rsidR="003B5FE4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Министерстве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883C79A" w14:textId="77777777" w:rsidR="00824B0B" w:rsidRPr="00D83C39" w:rsidRDefault="00973BB6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3B5FE4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сведений о доходах, об имуществе и обязательствах имущественного характера, а также соблюдения </w:t>
      </w:r>
      <w:r w:rsidR="006B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государственными 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гражданскими служащими </w:t>
      </w:r>
      <w:r w:rsidR="00957607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="006B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гражданские служащие) 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ограничений, установленных </w:t>
      </w:r>
      <w:r w:rsidR="008063A5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 законодательством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28D344B" w14:textId="77777777" w:rsidR="00824B0B" w:rsidRPr="00D83C39" w:rsidRDefault="00973BB6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"/>
        </w:rPr>
        <w:t>исполнение иных полномочий,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hyperlink r:id="rId9" w:history="1">
        <w:r w:rsidRPr="00D83C3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B5FE4" w:rsidRPr="00D83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1BD073" w14:textId="77777777" w:rsidR="00FF2CFE" w:rsidRPr="00775172" w:rsidRDefault="00FF2CFE" w:rsidP="00B378E3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консультирование гражданских служащих </w:t>
      </w:r>
      <w:r w:rsidR="00957607" w:rsidRPr="0077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77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правовым и иным вопросам</w:t>
      </w:r>
      <w:r w:rsidR="00B37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</w:t>
      </w:r>
      <w:r w:rsidRPr="0077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службы</w:t>
      </w:r>
      <w:r w:rsidR="003B5FE4" w:rsidRPr="0077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18B642" w14:textId="77777777" w:rsidR="00A27BAA" w:rsidRPr="00D83C39" w:rsidRDefault="00682D05" w:rsidP="00682D05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0CE">
        <w:rPr>
          <w:rFonts w:ascii="Times New Roman" w:eastAsia="Times New Roman" w:hAnsi="Times New Roman" w:cs="Times New Roman"/>
          <w:sz w:val="28"/>
          <w:szCs w:val="28"/>
        </w:rPr>
        <w:t>учет распорядительных документов по основной деятельности, иных локальных правовых актов, принимаемых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Министерством;</w:t>
      </w:r>
    </w:p>
    <w:p w14:paraId="2B14AA5D" w14:textId="77777777" w:rsidR="00B6460D" w:rsidRPr="00D83C39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52D887F4" w14:textId="77777777" w:rsidR="008B78D3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6D40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416D40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416D40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47122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D508DB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4C19BCB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62827351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418EC996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14:paraId="1DD84D32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0E163881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26F54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77F5A169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14:paraId="253E2651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50BDED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31866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461BB8BA" w14:textId="77777777"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308A8FD6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</w:t>
      </w:r>
      <w:r w:rsidR="00547EC8" w:rsidRPr="00775172">
        <w:rPr>
          <w:rFonts w:ascii="Times New Roman" w:hAnsi="Times New Roman" w:cs="Times New Roman"/>
          <w:sz w:val="28"/>
          <w:szCs w:val="28"/>
        </w:rPr>
        <w:t xml:space="preserve">.3. </w:t>
      </w:r>
      <w:r w:rsidR="00107202" w:rsidRPr="0077517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775172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07202" w:rsidRPr="0077517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775172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p w14:paraId="4EBCDD88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3E8B8D9D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AC48665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306499A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1E68322E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1E59C842" w14:textId="77777777"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5"/>
      <w:bookmarkEnd w:id="14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14:paraId="756452A2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24C2F5B5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6658E71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7BA70C83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5297FAA5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2B776BED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2"/>
      <w:bookmarkEnd w:id="20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1F7430BA" w14:textId="77777777"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>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несет ответственность за деятельность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 этот период.</w:t>
      </w:r>
    </w:p>
    <w:p w14:paraId="477E09F0" w14:textId="77777777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49502922" w14:textId="77777777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2346DB3D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70557D7D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1ABC0572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3A29A295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6A4F027F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741FB034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23" w:name="_GoBack"/>
      <w:bookmarkEnd w:id="23"/>
    </w:p>
    <w:sectPr w:rsidR="00230584" w:rsidRPr="0037061D" w:rsidSect="00714539">
      <w:headerReference w:type="default" r:id="rId10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B2A5" w14:textId="77777777" w:rsidR="00944281" w:rsidRDefault="00944281" w:rsidP="008C733F">
      <w:r>
        <w:separator/>
      </w:r>
    </w:p>
  </w:endnote>
  <w:endnote w:type="continuationSeparator" w:id="0">
    <w:p w14:paraId="503041F5" w14:textId="77777777" w:rsidR="00944281" w:rsidRDefault="00944281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E848" w14:textId="77777777" w:rsidR="00944281" w:rsidRDefault="00944281" w:rsidP="008C733F">
      <w:r>
        <w:separator/>
      </w:r>
    </w:p>
  </w:footnote>
  <w:footnote w:type="continuationSeparator" w:id="0">
    <w:p w14:paraId="0B0323E5" w14:textId="77777777" w:rsidR="00944281" w:rsidRDefault="00944281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1746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5D2B71FC" w14:textId="77777777" w:rsidR="00714539" w:rsidRPr="00714539" w:rsidRDefault="00714539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714539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714539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0774D1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66C0BEB0" w14:textId="77777777" w:rsidR="00714539" w:rsidRPr="00714539" w:rsidRDefault="00714539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774D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53A7"/>
    <w:rsid w:val="00146139"/>
    <w:rsid w:val="0015027D"/>
    <w:rsid w:val="00157C85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54D8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70108"/>
    <w:rsid w:val="004718FC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D4E26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82D05"/>
    <w:rsid w:val="0069031C"/>
    <w:rsid w:val="006B41BC"/>
    <w:rsid w:val="006C72D0"/>
    <w:rsid w:val="006D0BAC"/>
    <w:rsid w:val="006D6868"/>
    <w:rsid w:val="006E2F73"/>
    <w:rsid w:val="006F5497"/>
    <w:rsid w:val="0070076A"/>
    <w:rsid w:val="00706FF8"/>
    <w:rsid w:val="00710C75"/>
    <w:rsid w:val="00714539"/>
    <w:rsid w:val="007355A5"/>
    <w:rsid w:val="00751A1C"/>
    <w:rsid w:val="00754F13"/>
    <w:rsid w:val="00767D1F"/>
    <w:rsid w:val="0077435D"/>
    <w:rsid w:val="00775172"/>
    <w:rsid w:val="00775A92"/>
    <w:rsid w:val="007836A6"/>
    <w:rsid w:val="00787066"/>
    <w:rsid w:val="007A0F59"/>
    <w:rsid w:val="007B043B"/>
    <w:rsid w:val="007C5C28"/>
    <w:rsid w:val="007F03CA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44281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378E3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BC0A93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A27A1"/>
    <w:rsid w:val="00EB16C5"/>
    <w:rsid w:val="00ED6233"/>
    <w:rsid w:val="00ED7671"/>
    <w:rsid w:val="00EF28FC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B85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6AC3C8A075B3B1767B3CD8C7D0796E8EB66305BE26C8D10E2732B23D4FBF715F54D0A200EDD707C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018A-F131-4252-9DC6-AB3D118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13</cp:revision>
  <cp:lastPrinted>2021-02-11T07:35:00Z</cp:lastPrinted>
  <dcterms:created xsi:type="dcterms:W3CDTF">2021-02-26T13:11:00Z</dcterms:created>
  <dcterms:modified xsi:type="dcterms:W3CDTF">2021-08-23T07:29:00Z</dcterms:modified>
</cp:coreProperties>
</file>