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5021F" w14:textId="16F5AC50" w:rsidR="005F6785" w:rsidRPr="005F6785" w:rsidRDefault="005F6785" w:rsidP="005F6785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263F14B0" w14:textId="77777777" w:rsidR="005F6785" w:rsidRPr="005F6785" w:rsidRDefault="005F6785" w:rsidP="005F6785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5F67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5D096AF8" w14:textId="77777777" w:rsidR="005F6785" w:rsidRPr="005F6785" w:rsidRDefault="005F6785" w:rsidP="005F6785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D598D6D" w14:textId="77777777" w:rsidR="005F6785" w:rsidRPr="005F6785" w:rsidRDefault="005F6785" w:rsidP="005F6785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7F93668F" w14:textId="77777777" w:rsidR="005F6785" w:rsidRPr="005F6785" w:rsidRDefault="005F6785" w:rsidP="005F6785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54D28597" w14:textId="77777777" w:rsidR="005F6785" w:rsidRPr="005F6785" w:rsidRDefault="005F6785" w:rsidP="005F6785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5F67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5F67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274CFA6B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FA3E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98C1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12644" w14:textId="77777777"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E85C5CF" w14:textId="77777777" w:rsidR="00810C20" w:rsidRPr="008D261F" w:rsidRDefault="00ED6233" w:rsidP="003C7C0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департаменте </w:t>
      </w:r>
      <w:r w:rsidR="003C7C00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и спорту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D027E80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BC858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601BB9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6B87B2ED" w14:textId="77777777" w:rsidR="002A1CAA" w:rsidRPr="008D261F" w:rsidRDefault="00754F13" w:rsidP="003C7C0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ED623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C7C00" w:rsidRPr="003C7C00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4FE82B14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10C20" w:rsidRPr="008D261F">
        <w:rPr>
          <w:rFonts w:ascii="Times New Roman" w:hAnsi="Times New Roman" w:cs="Times New Roman"/>
          <w:sz w:val="28"/>
          <w:szCs w:val="28"/>
        </w:rPr>
        <w:t>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293203" w:rsidRPr="008D261F">
        <w:rPr>
          <w:rFonts w:ascii="Times New Roman" w:hAnsi="Times New Roman" w:cs="Times New Roman"/>
          <w:sz w:val="28"/>
          <w:szCs w:val="28"/>
        </w:rPr>
        <w:t>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18C97735" w14:textId="77777777"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приказом Министерства.</w:t>
      </w:r>
    </w:p>
    <w:p w14:paraId="03EEF709" w14:textId="77777777" w:rsidR="007B043B" w:rsidRPr="008D261F" w:rsidRDefault="007B043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 В структуру Департамента входят:</w:t>
      </w:r>
    </w:p>
    <w:p w14:paraId="0187D264" w14:textId="77777777" w:rsidR="00ED6233" w:rsidRPr="00416D40" w:rsidRDefault="00ED6233" w:rsidP="003C7C0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7C00">
        <w:rPr>
          <w:rFonts w:ascii="Times New Roman" w:hAnsi="Times New Roman" w:cs="Times New Roman"/>
          <w:sz w:val="28"/>
          <w:szCs w:val="28"/>
        </w:rPr>
        <w:t>развития видов спорта</w:t>
      </w:r>
      <w:r w:rsidRPr="00416D40">
        <w:rPr>
          <w:rFonts w:ascii="Times New Roman" w:hAnsi="Times New Roman" w:cs="Times New Roman"/>
          <w:sz w:val="28"/>
          <w:szCs w:val="28"/>
        </w:rPr>
        <w:t>;</w:t>
      </w:r>
    </w:p>
    <w:p w14:paraId="529EE9B2" w14:textId="77777777" w:rsidR="00F34B9B" w:rsidRPr="00416D40" w:rsidRDefault="00ED6233" w:rsidP="003C7C0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7C00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 w:rsidR="00654856" w:rsidRPr="00416D40">
        <w:rPr>
          <w:rFonts w:ascii="Times New Roman" w:hAnsi="Times New Roman" w:cs="Times New Roman"/>
          <w:sz w:val="28"/>
          <w:szCs w:val="28"/>
        </w:rPr>
        <w:t>.</w:t>
      </w:r>
    </w:p>
    <w:p w14:paraId="35782151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2E296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14:paraId="6FDB7D3D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2608AD0" w14:textId="7777777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A3EED" w14:textId="77777777" w:rsidR="008712CC" w:rsidRPr="00401937" w:rsidRDefault="008712CC" w:rsidP="00401937">
      <w:pPr>
        <w:pStyle w:val="a7"/>
        <w:widowControl/>
        <w:numPr>
          <w:ilvl w:val="0"/>
          <w:numId w:val="19"/>
        </w:numPr>
        <w:tabs>
          <w:tab w:val="left" w:pos="720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"/>
      <w:bookmarkEnd w:id="2"/>
      <w:r w:rsidRPr="00401937">
        <w:rPr>
          <w:rFonts w:ascii="Times New Roman" w:hAnsi="Times New Roman" w:cs="Times New Roman"/>
          <w:sz w:val="28"/>
          <w:szCs w:val="28"/>
        </w:rPr>
        <w:t>определение приоритетных направлен</w:t>
      </w:r>
      <w:r w:rsidR="00BA5BCE" w:rsidRPr="00401937">
        <w:rPr>
          <w:rFonts w:ascii="Times New Roman" w:hAnsi="Times New Roman" w:cs="Times New Roman"/>
          <w:sz w:val="28"/>
          <w:szCs w:val="28"/>
        </w:rPr>
        <w:t>ий развития физической культуры и</w:t>
      </w:r>
      <w:r w:rsidRPr="00401937">
        <w:rPr>
          <w:rFonts w:ascii="Times New Roman" w:hAnsi="Times New Roman" w:cs="Times New Roman"/>
          <w:sz w:val="28"/>
          <w:szCs w:val="28"/>
        </w:rPr>
        <w:t xml:space="preserve"> спорта в Чеченской Республике</w:t>
      </w:r>
    </w:p>
    <w:p w14:paraId="700D037B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создание условий для развития физкультурно-массовой и спортивной работы с населением Чеченской Республики;</w:t>
      </w:r>
    </w:p>
    <w:p w14:paraId="3E4B696A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lastRenderedPageBreak/>
        <w:t>обеспечение и создание условий для занятий доступными видами физической культуры и массового спорта на территории Чеченской Республики;</w:t>
      </w:r>
    </w:p>
    <w:p w14:paraId="6E17D85A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изучение и анализ состояния и развития физкультурно-оздоровительной и спортивно-массовой работы на территории Чеченской Республики;</w:t>
      </w:r>
    </w:p>
    <w:p w14:paraId="23D3F486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планирование и организация проведения физкультурно-массовых и спортивных мероприятий с населением Чеченской Республики;</w:t>
      </w:r>
    </w:p>
    <w:p w14:paraId="15588E07" w14:textId="77777777" w:rsidR="00ED6233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оказание организационной поддержки в проведении мероприя</w:t>
      </w:r>
      <w:r w:rsidR="00401937" w:rsidRPr="00401937">
        <w:rPr>
          <w:rFonts w:ascii="Times New Roman" w:hAnsi="Times New Roman" w:cs="Times New Roman"/>
          <w:sz w:val="28"/>
          <w:szCs w:val="28"/>
        </w:rPr>
        <w:t>тий спортивными федерациями;</w:t>
      </w:r>
    </w:p>
    <w:p w14:paraId="014D51C0" w14:textId="77777777" w:rsidR="00401937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 среди различных социальных слоев и возрастных групп населения республики;</w:t>
      </w:r>
    </w:p>
    <w:p w14:paraId="0E45F6DD" w14:textId="77777777" w:rsidR="00493B3D" w:rsidRPr="00401937" w:rsidRDefault="00493B3D" w:rsidP="0040193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1937">
        <w:rPr>
          <w:rFonts w:ascii="Times New Roman" w:hAnsi="Times New Roman" w:cs="Times New Roman"/>
          <w:sz w:val="28"/>
          <w:szCs w:val="28"/>
        </w:rPr>
        <w:t>обеспечение участия жителей республики в соревнованиях различного уровня.</w:t>
      </w:r>
    </w:p>
    <w:p w14:paraId="2D1C3409" w14:textId="77777777"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2E0501A5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14:paraId="111CD3E6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19F9DC30" w14:textId="77777777" w:rsidR="008047C1" w:rsidRPr="00493B3D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493B3D">
        <w:rPr>
          <w:rFonts w:ascii="Times New Roman" w:hAnsi="Times New Roman" w:cs="Times New Roman"/>
          <w:sz w:val="28"/>
          <w:szCs w:val="28"/>
        </w:rPr>
        <w:t xml:space="preserve">Департамент в соответствии с возложенными на него задачами </w:t>
      </w:r>
      <w:r w:rsidR="00710C75" w:rsidRPr="00493B3D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493B3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493B3D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493B3D">
        <w:rPr>
          <w:rFonts w:ascii="Times New Roman" w:hAnsi="Times New Roman" w:cs="Times New Roman"/>
          <w:sz w:val="28"/>
          <w:szCs w:val="28"/>
        </w:rPr>
        <w:t>:</w:t>
      </w:r>
    </w:p>
    <w:p w14:paraId="2180CD0E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31"/>
      <w:bookmarkStart w:id="5" w:name="sub_50"/>
      <w:bookmarkEnd w:id="3"/>
      <w:r w:rsidRPr="00493B3D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493B3D">
        <w:rPr>
          <w:rFonts w:ascii="Times New Roman" w:hAnsi="Times New Roman" w:cs="Times New Roman"/>
          <w:sz w:val="28"/>
          <w:szCs w:val="28"/>
        </w:rPr>
        <w:t>в подготовке программ по развитию видов спорта в Российской Федерации в части включения в них мероприятий</w:t>
      </w:r>
      <w:proofErr w:type="gramEnd"/>
      <w:r w:rsidRPr="00493B3D">
        <w:rPr>
          <w:rFonts w:ascii="Times New Roman" w:hAnsi="Times New Roman" w:cs="Times New Roman"/>
          <w:sz w:val="28"/>
          <w:szCs w:val="28"/>
        </w:rPr>
        <w:t xml:space="preserve"> по развитию детско-юношеского спорта, школьного спорта, массового спорта, спорта инвалидов и лиц с ограниченными возможностями здоровья в Чеченской Республике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65476957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программ развития видов спорта в Чеченской Республике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19B7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FA1093A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="004719B7"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BFDB0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физической культуры, спорта и молодежной политики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7B704072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16"/>
      <w:r w:rsidRPr="00493B3D">
        <w:rPr>
          <w:rFonts w:ascii="Times New Roman" w:hAnsi="Times New Roman" w:cs="Times New Roman"/>
          <w:sz w:val="28"/>
          <w:szCs w:val="28"/>
        </w:rPr>
        <w:t>организация и про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493B3D">
        <w:rPr>
          <w:rFonts w:ascii="Times New Roman" w:hAnsi="Times New Roman" w:cs="Times New Roman"/>
          <w:sz w:val="28"/>
          <w:szCs w:val="28"/>
        </w:rPr>
        <w:t xml:space="preserve">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в </w:t>
      </w:r>
      <w:r w:rsidR="00493B3D" w:rsidRPr="00493B3D">
        <w:rPr>
          <w:rFonts w:ascii="Times New Roman" w:hAnsi="Times New Roman" w:cs="Times New Roman"/>
          <w:sz w:val="28"/>
          <w:szCs w:val="28"/>
        </w:rPr>
        <w:t>Чеченской Республике, а именно:</w:t>
      </w:r>
    </w:p>
    <w:bookmarkEnd w:id="6"/>
    <w:p w14:paraId="1C654AC1" w14:textId="77777777" w:rsidR="003C7C00" w:rsidRPr="00493B3D" w:rsidRDefault="003C7C00" w:rsidP="00493B3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региональных официальных физкультурных мероприятий и спортивных мероприятий, 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официальных физкультурных мероприятий и спортивных мероприятий </w:t>
      </w:r>
      <w:r w:rsidRPr="00493B3D">
        <w:rPr>
          <w:rFonts w:ascii="Times New Roman" w:hAnsi="Times New Roman" w:cs="Times New Roman"/>
          <w:sz w:val="28"/>
          <w:szCs w:val="28"/>
        </w:rPr>
        <w:t xml:space="preserve">на </w:t>
      </w:r>
      <w:r w:rsidRPr="00493B3D">
        <w:rPr>
          <w:rFonts w:ascii="Times New Roman" w:hAnsi="Times New Roman" w:cs="Times New Roman"/>
          <w:sz w:val="28"/>
          <w:szCs w:val="28"/>
        </w:rPr>
        <w:lastRenderedPageBreak/>
        <w:t>территории Чеченской Республики;</w:t>
      </w:r>
    </w:p>
    <w:p w14:paraId="74F192F8" w14:textId="77777777" w:rsidR="003C7C00" w:rsidRPr="00493B3D" w:rsidRDefault="003C7C00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ежегодное формирование и утверждение перечня значимых официальных физкультурных мероприятий и спортивных мероприятий, проводимых на территории Чеченской Республики;</w:t>
      </w:r>
    </w:p>
    <w:p w14:paraId="72A03185" w14:textId="77777777" w:rsidR="003C7C00" w:rsidRPr="00493B3D" w:rsidRDefault="003C7C00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утверждение и реализация календарных планов официальных физкультурных мероприятий и спортивных мероприятий Чеченской Республики, в том числе включающих в себя физкультурные мероприятия и спортивные мероприятия по реализации комплекса ГТО; </w:t>
      </w:r>
    </w:p>
    <w:p w14:paraId="0698BE38" w14:textId="77777777" w:rsidR="003C7C00" w:rsidRPr="00493B3D" w:rsidRDefault="003C7C00" w:rsidP="00493B3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Чеченской Республики;</w:t>
      </w:r>
      <w:r w:rsidR="004719B7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955BD3C" w14:textId="530A4823" w:rsidR="004719B7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17"/>
      <w:r w:rsidRPr="00493B3D">
        <w:rPr>
          <w:rFonts w:ascii="Times New Roman" w:hAnsi="Times New Roman" w:cs="Times New Roman"/>
          <w:sz w:val="28"/>
          <w:szCs w:val="28"/>
        </w:rPr>
        <w:t xml:space="preserve">утверждение порядка формирования и обеспечения спортивных сборных команд Чеченской Республики, а именно: </w:t>
      </w:r>
    </w:p>
    <w:bookmarkEnd w:id="7"/>
    <w:p w14:paraId="79497E63" w14:textId="30DAEDFF" w:rsidR="003C7C00" w:rsidRDefault="003C7C00" w:rsidP="00493B3D">
      <w:pPr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наделение статусом «Спортивная сборная команда Чеченской Республики» коллективов по различным видам спорта, включенным во Всероссийский реестр видов спорта;</w:t>
      </w:r>
    </w:p>
    <w:p w14:paraId="59E915C5" w14:textId="43434C18" w:rsidR="001433A8" w:rsidRPr="001433A8" w:rsidRDefault="001433A8" w:rsidP="001433A8">
      <w:pPr>
        <w:widowControl/>
        <w:tabs>
          <w:tab w:val="left" w:pos="993"/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3A8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научно-методического, медико-биологического и антидопингового обеспечения спортивных сборных команд Чеченской Республики, а также </w:t>
      </w:r>
      <w:r w:rsidRPr="00143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 </w:t>
      </w:r>
    </w:p>
    <w:p w14:paraId="6883B0B3" w14:textId="4C7E4EA4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обеспечение развития детско-юношеского спорта в целях создания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EABB4" w14:textId="77777777" w:rsidR="003C7C00" w:rsidRPr="00493B3D" w:rsidRDefault="003C7C00" w:rsidP="00493B3D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условий для подготовки спортивных сборных команд Чеченской Республики и спортивного резерва для спортивных сборных команд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DE8B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содействие развитию массового спорта, спорта высших достижений </w:t>
      </w:r>
    </w:p>
    <w:p w14:paraId="1C53C429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установление порядка приема лиц в физкультурно-спортивные организации, осуществляющие спортивную подготовку, подведомственные Министерству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12118342" w14:textId="359F346B" w:rsidR="001433A8" w:rsidRPr="001433A8" w:rsidRDefault="001433A8" w:rsidP="001433A8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33A8">
        <w:rPr>
          <w:rFonts w:ascii="Times New Roman" w:hAnsi="Times New Roman" w:cs="Times New Roman"/>
          <w:sz w:val="28"/>
          <w:szCs w:val="28"/>
        </w:rPr>
        <w:t xml:space="preserve"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 </w:t>
      </w:r>
    </w:p>
    <w:p w14:paraId="549924DF" w14:textId="3F85FB96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установление порядка представления региональными спортивными федерациями в Министерство ежегодного отчета об их деятельности,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соответствующих видов спорта в Чеченской Республике и ежегодных отчетов об их реализации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2285FE6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3B3D">
        <w:rPr>
          <w:rFonts w:ascii="Times New Roman" w:hAnsi="Times New Roman" w:cs="Times New Roman"/>
          <w:sz w:val="28"/>
          <w:szCs w:val="28"/>
        </w:rPr>
        <w:t xml:space="preserve">содействие в осуществлении мероприятий по подготовке спортивных сборных команд Чеченской 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</w:t>
      </w:r>
      <w:hyperlink r:id="rId11" w:history="1">
        <w:r w:rsidRPr="00493B3D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493B3D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года № 329-ФЗ «О физической культуре и спорте в Российской Федерации» (далее –  Федеральный закон «О физической культуре и</w:t>
      </w:r>
      <w:proofErr w:type="gramEnd"/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B3D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493B3D">
        <w:rPr>
          <w:rFonts w:ascii="Times New Roman" w:hAnsi="Times New Roman" w:cs="Times New Roman"/>
          <w:sz w:val="28"/>
          <w:szCs w:val="28"/>
        </w:rPr>
        <w:t xml:space="preserve"> в </w:t>
      </w:r>
      <w:r w:rsidRPr="00493B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Федерации») и нормативными правовыми актами Чеченской Республики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31F3A8B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318"/>
      <w:r w:rsidRPr="00493B3D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</w:t>
      </w:r>
      <w:r w:rsidR="00493B3D" w:rsidRPr="00493B3D">
        <w:rPr>
          <w:rFonts w:ascii="Times New Roman" w:hAnsi="Times New Roman" w:cs="Times New Roman"/>
          <w:sz w:val="28"/>
          <w:szCs w:val="28"/>
        </w:rPr>
        <w:t>вающимся в Чеченской Республике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6B9C23C2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320"/>
      <w:bookmarkEnd w:id="8"/>
      <w:r w:rsidRPr="00493B3D">
        <w:rPr>
          <w:rFonts w:ascii="Times New Roman" w:hAnsi="Times New Roman" w:cs="Times New Roman"/>
          <w:sz w:val="28"/>
          <w:szCs w:val="28"/>
        </w:rPr>
        <w:t>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Чеченской Республике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4BAEB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322"/>
      <w:bookmarkEnd w:id="9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региональных центров спортивной подготовки, обеспечение их деятельности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bookmarkEnd w:id="10"/>
    <w:p w14:paraId="1653A383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сборных команд Российской Федерации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49FC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осуществление методического обеспечения организаций, осуще</w:t>
      </w:r>
      <w:r w:rsidR="00493B3D" w:rsidRPr="00493B3D">
        <w:rPr>
          <w:rFonts w:ascii="Times New Roman" w:hAnsi="Times New Roman" w:cs="Times New Roman"/>
          <w:sz w:val="28"/>
          <w:szCs w:val="28"/>
        </w:rPr>
        <w:t>ствляющих спортивную подготовку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2C0397E5" w14:textId="759530D3" w:rsidR="001433A8" w:rsidRPr="001433A8" w:rsidRDefault="003C7C00" w:rsidP="001433A8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93B3D">
        <w:rPr>
          <w:rFonts w:ascii="Times New Roman" w:hAnsi="Times New Roman" w:cs="Times New Roman"/>
          <w:sz w:val="28"/>
          <w:szCs w:val="28"/>
        </w:rPr>
        <w:t>координирование деятельности физкультурно-спортивных организаций по подготовке спортивного резерва для спортивных сборных команд Чеченской Республики и участию спортивных сборных команд Чеченской Республик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493B3D">
        <w:rPr>
          <w:rFonts w:ascii="Times New Roman" w:hAnsi="Times New Roman" w:cs="Times New Roman"/>
          <w:sz w:val="28"/>
          <w:szCs w:val="28"/>
        </w:rPr>
        <w:t xml:space="preserve"> межрегиональных и во всерос</w:t>
      </w:r>
      <w:r w:rsidR="00493B3D" w:rsidRPr="00493B3D">
        <w:rPr>
          <w:rFonts w:ascii="Times New Roman" w:hAnsi="Times New Roman" w:cs="Times New Roman"/>
          <w:sz w:val="28"/>
          <w:szCs w:val="28"/>
        </w:rPr>
        <w:t>сийских спортивных соревнования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bookmarkStart w:id="11" w:name="sub_325"/>
      <w:proofErr w:type="gramEnd"/>
    </w:p>
    <w:p w14:paraId="20321DB6" w14:textId="722ECD8F" w:rsidR="006B7E58" w:rsidRPr="006B7E58" w:rsidRDefault="006B7E58" w:rsidP="006B7E58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493B3D">
        <w:rPr>
          <w:rFonts w:ascii="Times New Roman" w:hAnsi="Times New Roman" w:cs="Times New Roman"/>
          <w:sz w:val="28"/>
          <w:szCs w:val="28"/>
        </w:rPr>
        <w:t>создание условий для осуществления инновационной и экспериментальной деятельности в области физической культуры и спорта в Чеченской Республике и внедрения достигнутых результатов в практику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AA543" w14:textId="56D40E36" w:rsidR="003C7C00" w:rsidRPr="00493B3D" w:rsidRDefault="003C7C00" w:rsidP="00493B3D">
      <w:pPr>
        <w:widowControl/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B3D">
        <w:rPr>
          <w:rFonts w:ascii="Times New Roman" w:hAnsi="Times New Roman" w:cs="Times New Roman"/>
          <w:sz w:val="28"/>
          <w:szCs w:val="28"/>
        </w:rPr>
        <w:t>осуществление государственной аккредитации ре</w:t>
      </w:r>
      <w:r w:rsidR="00493B3D" w:rsidRPr="00493B3D">
        <w:rPr>
          <w:rFonts w:ascii="Times New Roman" w:hAnsi="Times New Roman" w:cs="Times New Roman"/>
          <w:sz w:val="28"/>
          <w:szCs w:val="28"/>
        </w:rPr>
        <w:t>гиональных спортивных федераций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3AF2C1A0" w14:textId="77777777" w:rsidR="003C7C00" w:rsidRPr="00493B3D" w:rsidRDefault="003C7C00" w:rsidP="00493B3D">
      <w:pPr>
        <w:widowControl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328"/>
      <w:bookmarkEnd w:id="11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присвоения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статьей 22 </w:t>
      </w:r>
      <w:r w:rsidRPr="00493B3D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 в Российской Федерации»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="004719B7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FAD924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344"/>
      <w:bookmarkEnd w:id="12"/>
      <w:r w:rsidRPr="00493B3D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bookmarkStart w:id="14" w:name="sub_345"/>
      <w:bookmarkEnd w:id="13"/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6B68EE87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358"/>
      <w:bookmarkEnd w:id="14"/>
      <w:r w:rsidRPr="00493B3D">
        <w:rPr>
          <w:rFonts w:ascii="Times New Roman" w:hAnsi="Times New Roman" w:cs="Times New Roman"/>
          <w:sz w:val="28"/>
          <w:szCs w:val="28"/>
        </w:rPr>
        <w:t>осуществление анализа состояния и развития видов спорта, в том числе и национальных, на территории Чеченской Республики</w:t>
      </w:r>
      <w:bookmarkEnd w:id="15"/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33939094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оказание методической, консультативной и организационной помощи предприятиям, учреждениям и организациям всех форм собственности, органам местного самоуправления муниципальных образований Чеченской Республики по вопросам совершенствования и развития видов сп</w:t>
      </w:r>
      <w:r w:rsidR="00493B3D" w:rsidRPr="00493B3D">
        <w:rPr>
          <w:rFonts w:ascii="Times New Roman" w:hAnsi="Times New Roman" w:cs="Times New Roman"/>
          <w:sz w:val="28"/>
          <w:szCs w:val="28"/>
        </w:rPr>
        <w:t>орта, спортивной инфраструктуры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3F1E4805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наделение некоммерческих организаций правом по оценке выполнения нормативов испытаний (тестов) комплекса </w:t>
      </w:r>
      <w:r w:rsidR="00493B3D" w:rsidRPr="00493B3D">
        <w:rPr>
          <w:rFonts w:ascii="Times New Roman" w:hAnsi="Times New Roman" w:cs="Times New Roman"/>
          <w:sz w:val="28"/>
          <w:szCs w:val="28"/>
          <w:shd w:val="clear" w:color="auto" w:fill="FFFFFF"/>
        </w:rPr>
        <w:t>ГТО;</w:t>
      </w:r>
    </w:p>
    <w:p w14:paraId="07BDC1E2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организации мероприятий по выдвижению Российской 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</w:t>
      </w:r>
      <w:r w:rsidR="00493B3D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дными спортивными организациями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5C3BB51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Чеченской Республики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0F5DF75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внесение на рассмотрение Главы Чеченской Республики и Правительства Чеченской Республики предложений о развитии физической культуры, спорта и молодежной политики; </w:t>
      </w:r>
    </w:p>
    <w:p w14:paraId="438A347D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взаимодействия с общероссийскими и иностранными физкульт</w:t>
      </w:r>
      <w:r w:rsidR="00BA5BCE" w:rsidRPr="00493B3D">
        <w:rPr>
          <w:rFonts w:ascii="Times New Roman" w:hAnsi="Times New Roman" w:cs="Times New Roman"/>
          <w:sz w:val="28"/>
          <w:szCs w:val="28"/>
        </w:rPr>
        <w:t>урно-спортивными организациями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  <w:r w:rsidR="00BA5BCE"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80C86F6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проведение всероссийских, межрегиональных и республиканских смотров, конкурсов, конференций, семинаров, организация выставок, презентаций и других мероприятий в сфе</w:t>
      </w:r>
      <w:r w:rsidR="00BA5BCE" w:rsidRPr="00493B3D">
        <w:rPr>
          <w:rFonts w:ascii="Times New Roman" w:hAnsi="Times New Roman" w:cs="Times New Roman"/>
          <w:sz w:val="28"/>
          <w:szCs w:val="28"/>
        </w:rPr>
        <w:t>ре физической культуры, спорта</w:t>
      </w:r>
      <w:r w:rsidRPr="00493B3D">
        <w:rPr>
          <w:rFonts w:ascii="Times New Roman" w:hAnsi="Times New Roman" w:cs="Times New Roman"/>
          <w:sz w:val="28"/>
          <w:szCs w:val="28"/>
        </w:rPr>
        <w:t>, финансируемых за счет бюджетных ср</w:t>
      </w:r>
      <w:r w:rsidR="00493B3D" w:rsidRPr="00493B3D">
        <w:rPr>
          <w:rFonts w:ascii="Times New Roman" w:hAnsi="Times New Roman" w:cs="Times New Roman"/>
          <w:sz w:val="28"/>
          <w:szCs w:val="28"/>
        </w:rPr>
        <w:t>едств и внебюджетных источников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03A26642" w14:textId="77777777" w:rsidR="003C7C00" w:rsidRPr="00493B3D" w:rsidRDefault="003C7C00" w:rsidP="00493B3D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 осуществление в установленном законодательством порядке функций учредителя подведомственных государственных организаций и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контроль и </w:t>
      </w:r>
      <w:r w:rsidR="00493B3D" w:rsidRPr="00493B3D">
        <w:rPr>
          <w:rFonts w:ascii="Times New Roman" w:hAnsi="Times New Roman" w:cs="Times New Roman"/>
          <w:sz w:val="28"/>
          <w:szCs w:val="28"/>
        </w:rPr>
        <w:t>координирование их деятельности</w:t>
      </w:r>
      <w:r w:rsidR="00493B3D">
        <w:rPr>
          <w:rFonts w:ascii="Times New Roman" w:hAnsi="Times New Roman" w:cs="Times New Roman"/>
          <w:sz w:val="28"/>
          <w:szCs w:val="28"/>
        </w:rPr>
        <w:t>;</w:t>
      </w:r>
    </w:p>
    <w:p w14:paraId="0839B21E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B3D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</w:t>
      </w:r>
      <w:proofErr w:type="gramEnd"/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 и спорта</w:t>
      </w:r>
      <w:r w:rsid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93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872EEF5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Департамента, разработка предложений по совершенствованию нормативных правовых актов в установленной сфере деятельности</w:t>
      </w:r>
      <w:bookmarkEnd w:id="4"/>
      <w:r w:rsidRPr="00493B3D">
        <w:rPr>
          <w:rFonts w:ascii="Times New Roman" w:hAnsi="Times New Roman" w:cs="Times New Roman"/>
          <w:sz w:val="28"/>
          <w:szCs w:val="28"/>
        </w:rPr>
        <w:t>;</w:t>
      </w:r>
    </w:p>
    <w:p w14:paraId="5C460079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048D0923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31A43BC3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3B3D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</w:t>
      </w:r>
      <w:r w:rsidRPr="00493B3D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493B3D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493B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93B3D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  <w:proofErr w:type="gramEnd"/>
    </w:p>
    <w:p w14:paraId="04957C96" w14:textId="77777777" w:rsidR="003C7C00" w:rsidRPr="00493B3D" w:rsidRDefault="003C7C00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14:paraId="75D94AAD" w14:textId="77777777" w:rsidR="00B6460D" w:rsidRPr="00493B3D" w:rsidRDefault="00B6460D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14:paraId="2C12B3ED" w14:textId="77777777" w:rsidR="008B78D3" w:rsidRPr="00493B3D" w:rsidRDefault="00B6460D" w:rsidP="00493B3D">
      <w:pPr>
        <w:pStyle w:val="a7"/>
        <w:widowControl/>
        <w:numPr>
          <w:ilvl w:val="0"/>
          <w:numId w:val="34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B3D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493B3D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493B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493B3D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493B3D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14:paraId="648D6649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99DA89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C616F57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14:paraId="70F957EF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14:paraId="28AF6B6E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064"/>
      <w:bookmarkEnd w:id="16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17"/>
    <w:p w14:paraId="6CB91B52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145A1A1E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8B827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</w:t>
      </w:r>
      <w:r w:rsidR="00B6460D" w:rsidRPr="008D261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6ADA667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065"/>
      <w:bookmarkEnd w:id="5"/>
    </w:p>
    <w:p w14:paraId="2ED5AF63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8"/>
      <w:bookmarkEnd w:id="18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14:paraId="56B62701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33A7D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14:paraId="07E7A12F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CE59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19"/>
    <w:p w14:paraId="5C1F3E65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D0B1C">
        <w:rPr>
          <w:rFonts w:ascii="Times New Roman" w:hAnsi="Times New Roman" w:cs="Times New Roman"/>
          <w:sz w:val="28"/>
          <w:szCs w:val="28"/>
        </w:rPr>
        <w:t>4</w:t>
      </w:r>
      <w:r w:rsidR="00547EC8" w:rsidRPr="00BD0B1C">
        <w:rPr>
          <w:rFonts w:ascii="Times New Roman" w:hAnsi="Times New Roman" w:cs="Times New Roman"/>
          <w:sz w:val="28"/>
          <w:szCs w:val="28"/>
        </w:rPr>
        <w:t xml:space="preserve">.3. </w:t>
      </w:r>
      <w:r w:rsidR="00CE59B4" w:rsidRPr="00BD0B1C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BD0B1C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BD0B1C">
        <w:rPr>
          <w:rFonts w:ascii="Times New Roman" w:hAnsi="Times New Roman" w:cs="Times New Roman"/>
          <w:sz w:val="28"/>
          <w:szCs w:val="28"/>
        </w:rPr>
        <w:t>Д</w:t>
      </w:r>
      <w:r w:rsidR="002A1CAA" w:rsidRPr="00BD0B1C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50589" w:rsidRPr="00BD0B1C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A720D" w:rsidRPr="00BD0B1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BD0B1C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BD0B1C">
        <w:rPr>
          <w:rFonts w:ascii="Times New Roman" w:hAnsi="Times New Roman" w:cs="Times New Roman"/>
          <w:sz w:val="28"/>
          <w:szCs w:val="28"/>
        </w:rPr>
        <w:t>.</w:t>
      </w:r>
    </w:p>
    <w:p w14:paraId="35A99CFB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епартамента:</w:t>
      </w:r>
    </w:p>
    <w:p w14:paraId="46F81F6D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1"/>
      <w:bookmarkEnd w:id="20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37DA750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2"/>
      <w:bookmarkEnd w:id="21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52C99FD5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03"/>
      <w:bookmarkEnd w:id="2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1C0590FD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10104"/>
      <w:bookmarkEnd w:id="23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1C97EEE3" w14:textId="77777777"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10105"/>
      <w:bookmarkEnd w:id="24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14:paraId="0BB43E0E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0106"/>
      <w:bookmarkEnd w:id="2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1CBD4C6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10107"/>
      <w:bookmarkEnd w:id="2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5297A9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8" w:name="sub_10108"/>
      <w:bookmarkEnd w:id="2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4350C4E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9" w:name="sub_10109"/>
      <w:bookmarkEnd w:id="2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0C9EA7CA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0" w:name="sub_101100"/>
      <w:bookmarkEnd w:id="2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3D97AA01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1" w:name="sub_12"/>
      <w:bookmarkEnd w:id="30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CE59B4">
        <w:rPr>
          <w:rFonts w:ascii="Times New Roman" w:hAnsi="Times New Roman" w:cs="Times New Roman"/>
          <w:sz w:val="28"/>
          <w:szCs w:val="28"/>
        </w:rPr>
        <w:t>директора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епартамента.</w:t>
      </w:r>
    </w:p>
    <w:bookmarkEnd w:id="31"/>
    <w:p w14:paraId="7E61B5FC" w14:textId="77777777"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CE59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CE59B4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>полнение задач, возложенных на Д</w:t>
      </w:r>
      <w:r w:rsidRPr="008D261F">
        <w:rPr>
          <w:rFonts w:ascii="Times New Roman" w:hAnsi="Times New Roman" w:cs="Times New Roman"/>
          <w:sz w:val="28"/>
          <w:szCs w:val="28"/>
        </w:rPr>
        <w:t xml:space="preserve">епартамент, несет ответственность за деятельность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 в этот период.</w:t>
      </w:r>
    </w:p>
    <w:p w14:paraId="058F8BA5" w14:textId="77777777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14:paraId="6EECFF99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32"/>
    <w:p w14:paraId="15167570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19A4100C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14:paraId="46086557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4B24914C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CE59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54E6F084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CE59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3AA5E4F9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94E0950" w14:textId="77777777"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1111"/>
    </w:p>
    <w:p w14:paraId="11C80846" w14:textId="77777777" w:rsidR="00710C75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1F22079" w14:textId="77777777" w:rsidR="00493B3D" w:rsidRPr="0037061D" w:rsidRDefault="00493B3D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EA064FC" w14:textId="77777777" w:rsidR="00DA3D1A" w:rsidRPr="00A956ED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_GoBack"/>
      <w:bookmarkEnd w:id="33"/>
      <w:bookmarkEnd w:id="34"/>
    </w:p>
    <w:sectPr w:rsidR="00DA3D1A" w:rsidRPr="00A956ED" w:rsidSect="0031577D">
      <w:headerReference w:type="default" r:id="rId12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D47E" w14:textId="77777777" w:rsidR="00573807" w:rsidRDefault="00573807" w:rsidP="008C733F">
      <w:r>
        <w:separator/>
      </w:r>
    </w:p>
  </w:endnote>
  <w:endnote w:type="continuationSeparator" w:id="0">
    <w:p w14:paraId="260512AC" w14:textId="77777777" w:rsidR="00573807" w:rsidRDefault="00573807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48CC" w14:textId="77777777" w:rsidR="00573807" w:rsidRDefault="00573807" w:rsidP="008C733F">
      <w:r>
        <w:separator/>
      </w:r>
    </w:p>
  </w:footnote>
  <w:footnote w:type="continuationSeparator" w:id="0">
    <w:p w14:paraId="22C34EFB" w14:textId="77777777" w:rsidR="00573807" w:rsidRDefault="00573807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12605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5594598E" w14:textId="541AEDFA" w:rsidR="0031577D" w:rsidRPr="0031577D" w:rsidRDefault="0031577D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31577D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31577D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31577D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5F6785">
          <w:rPr>
            <w:rFonts w:asciiTheme="majorBidi" w:hAnsiTheme="majorBidi" w:cstheme="majorBidi"/>
            <w:noProof/>
            <w:sz w:val="28"/>
            <w:szCs w:val="28"/>
          </w:rPr>
          <w:t>8</w:t>
        </w:r>
        <w:r w:rsidRPr="0031577D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73C8C28" w14:textId="77777777" w:rsidR="0031577D" w:rsidRPr="0031577D" w:rsidRDefault="0031577D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FA6E23"/>
    <w:multiLevelType w:val="hybridMultilevel"/>
    <w:tmpl w:val="EB722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0F362F"/>
    <w:multiLevelType w:val="hybridMultilevel"/>
    <w:tmpl w:val="FDDA5D44"/>
    <w:lvl w:ilvl="0" w:tplc="65B0741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27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8"/>
  </w:num>
  <w:num w:numId="17">
    <w:abstractNumId w:val="1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1"/>
  </w:num>
  <w:num w:numId="29">
    <w:abstractNumId w:val="30"/>
  </w:num>
  <w:num w:numId="30">
    <w:abstractNumId w:val="15"/>
  </w:num>
  <w:num w:numId="31">
    <w:abstractNumId w:val="25"/>
  </w:num>
  <w:num w:numId="32">
    <w:abstractNumId w:val="33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665F5"/>
    <w:rsid w:val="000715F1"/>
    <w:rsid w:val="00081912"/>
    <w:rsid w:val="000A17EC"/>
    <w:rsid w:val="000A720D"/>
    <w:rsid w:val="000B62DB"/>
    <w:rsid w:val="000C3C1A"/>
    <w:rsid w:val="00104478"/>
    <w:rsid w:val="00113805"/>
    <w:rsid w:val="001219E9"/>
    <w:rsid w:val="001235BD"/>
    <w:rsid w:val="001353A7"/>
    <w:rsid w:val="0013585A"/>
    <w:rsid w:val="001433A8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0489B"/>
    <w:rsid w:val="0031577D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C7C00"/>
    <w:rsid w:val="003D6710"/>
    <w:rsid w:val="00401937"/>
    <w:rsid w:val="00413370"/>
    <w:rsid w:val="00416D40"/>
    <w:rsid w:val="00435459"/>
    <w:rsid w:val="00470108"/>
    <w:rsid w:val="004718FC"/>
    <w:rsid w:val="004719B7"/>
    <w:rsid w:val="00493B3D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73807"/>
    <w:rsid w:val="005802B3"/>
    <w:rsid w:val="0058531E"/>
    <w:rsid w:val="0058582A"/>
    <w:rsid w:val="00592EEA"/>
    <w:rsid w:val="005A0065"/>
    <w:rsid w:val="005F6785"/>
    <w:rsid w:val="00600DE7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B7E58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4B8E"/>
    <w:rsid w:val="00754F13"/>
    <w:rsid w:val="00755EB5"/>
    <w:rsid w:val="00767D1F"/>
    <w:rsid w:val="0077435D"/>
    <w:rsid w:val="00775A92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12CC"/>
    <w:rsid w:val="00876E2E"/>
    <w:rsid w:val="00880161"/>
    <w:rsid w:val="00892F62"/>
    <w:rsid w:val="008A4AF9"/>
    <w:rsid w:val="008A5DC7"/>
    <w:rsid w:val="008A67C3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42E0C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0EB0"/>
    <w:rsid w:val="00A255DC"/>
    <w:rsid w:val="00A27BAA"/>
    <w:rsid w:val="00A43DF3"/>
    <w:rsid w:val="00A71749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415C1"/>
    <w:rsid w:val="00B504F2"/>
    <w:rsid w:val="00B51FDD"/>
    <w:rsid w:val="00B55D95"/>
    <w:rsid w:val="00B6460D"/>
    <w:rsid w:val="00B6641F"/>
    <w:rsid w:val="00B7309A"/>
    <w:rsid w:val="00B80617"/>
    <w:rsid w:val="00B84703"/>
    <w:rsid w:val="00BA5945"/>
    <w:rsid w:val="00BA5BCE"/>
    <w:rsid w:val="00BB0A33"/>
    <w:rsid w:val="00BB12D1"/>
    <w:rsid w:val="00BD0B1C"/>
    <w:rsid w:val="00BF528A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91135"/>
    <w:rsid w:val="00CA46A1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A27A1"/>
    <w:rsid w:val="00EB16C5"/>
    <w:rsid w:val="00ED6233"/>
    <w:rsid w:val="00ED7671"/>
    <w:rsid w:val="00EF5812"/>
    <w:rsid w:val="00F30FAF"/>
    <w:rsid w:val="00F34B9B"/>
    <w:rsid w:val="00F363E4"/>
    <w:rsid w:val="00F4099D"/>
    <w:rsid w:val="00F6127E"/>
    <w:rsid w:val="00F646D0"/>
    <w:rsid w:val="00F673AD"/>
    <w:rsid w:val="00F938B5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57560/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1D1A-C46D-4EC1-81F3-A0C8AEB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2021-02-11T07:35:00Z</cp:lastPrinted>
  <dcterms:created xsi:type="dcterms:W3CDTF">2021-03-17T14:32:00Z</dcterms:created>
  <dcterms:modified xsi:type="dcterms:W3CDTF">2021-04-19T06:06:00Z</dcterms:modified>
</cp:coreProperties>
</file>