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4FC" w:rsidRDefault="000344FC">
      <w:pPr>
        <w:pStyle w:val="ConsPlusTitlePage"/>
      </w:pPr>
      <w:bookmarkStart w:id="0" w:name="_GoBack"/>
      <w:bookmarkEnd w:id="0"/>
      <w:r>
        <w:br/>
      </w:r>
    </w:p>
    <w:p w:rsidR="000344FC" w:rsidRDefault="000344F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44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4FC" w:rsidRDefault="000344FC">
            <w:pPr>
              <w:pStyle w:val="ConsPlusNormal"/>
            </w:pPr>
            <w:r>
              <w:t>8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4FC" w:rsidRDefault="000344FC">
            <w:pPr>
              <w:pStyle w:val="ConsPlusNormal"/>
              <w:jc w:val="right"/>
            </w:pPr>
            <w:r>
              <w:t>N 16-РЗ</w:t>
            </w:r>
          </w:p>
        </w:tc>
      </w:tr>
    </w:tbl>
    <w:p w:rsidR="000344FC" w:rsidRDefault="00034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4FC" w:rsidRDefault="000344FC">
      <w:pPr>
        <w:pStyle w:val="ConsPlusNormal"/>
      </w:pPr>
    </w:p>
    <w:p w:rsidR="000344FC" w:rsidRDefault="000344FC">
      <w:pPr>
        <w:pStyle w:val="ConsPlusTitle"/>
        <w:jc w:val="center"/>
      </w:pPr>
      <w:r>
        <w:t>ЧЕЧЕНСКАЯ РЕСПУБЛИКА</w:t>
      </w:r>
    </w:p>
    <w:p w:rsidR="000344FC" w:rsidRDefault="000344FC">
      <w:pPr>
        <w:pStyle w:val="ConsPlusTitle"/>
        <w:jc w:val="center"/>
      </w:pPr>
    </w:p>
    <w:p w:rsidR="000344FC" w:rsidRDefault="000344FC">
      <w:pPr>
        <w:pStyle w:val="ConsPlusTitle"/>
        <w:jc w:val="center"/>
      </w:pPr>
      <w:r>
        <w:t>ЗАКОН</w:t>
      </w:r>
    </w:p>
    <w:p w:rsidR="000344FC" w:rsidRDefault="000344FC">
      <w:pPr>
        <w:pStyle w:val="ConsPlusTitle"/>
        <w:jc w:val="center"/>
      </w:pPr>
    </w:p>
    <w:p w:rsidR="000344FC" w:rsidRDefault="000344FC">
      <w:pPr>
        <w:pStyle w:val="ConsPlusTitle"/>
        <w:jc w:val="center"/>
      </w:pPr>
      <w:r>
        <w:t>О МОЛОДЕЖИ</w:t>
      </w:r>
    </w:p>
    <w:p w:rsidR="000344FC" w:rsidRDefault="000344FC">
      <w:pPr>
        <w:pStyle w:val="ConsPlusNormal"/>
      </w:pPr>
    </w:p>
    <w:p w:rsidR="000344FC" w:rsidRDefault="000344FC">
      <w:pPr>
        <w:pStyle w:val="ConsPlusNormal"/>
        <w:jc w:val="right"/>
      </w:pPr>
      <w:r>
        <w:t>Принят</w:t>
      </w:r>
    </w:p>
    <w:p w:rsidR="000344FC" w:rsidRDefault="000344FC">
      <w:pPr>
        <w:pStyle w:val="ConsPlusNormal"/>
        <w:jc w:val="right"/>
      </w:pPr>
      <w:r>
        <w:t>Народным Собранием Парламента</w:t>
      </w:r>
    </w:p>
    <w:p w:rsidR="000344FC" w:rsidRDefault="000344FC">
      <w:pPr>
        <w:pStyle w:val="ConsPlusNormal"/>
        <w:jc w:val="right"/>
      </w:pPr>
      <w:r>
        <w:t>Чеченской Республики</w:t>
      </w:r>
    </w:p>
    <w:p w:rsidR="000344FC" w:rsidRDefault="000344FC">
      <w:pPr>
        <w:pStyle w:val="ConsPlusNormal"/>
        <w:jc w:val="right"/>
      </w:pPr>
      <w:r>
        <w:t>27 марта 2008 года</w:t>
      </w:r>
    </w:p>
    <w:p w:rsidR="000344FC" w:rsidRDefault="000344FC">
      <w:pPr>
        <w:pStyle w:val="ConsPlusNormal"/>
        <w:jc w:val="right"/>
      </w:pPr>
    </w:p>
    <w:p w:rsidR="000344FC" w:rsidRDefault="000344FC">
      <w:pPr>
        <w:pStyle w:val="ConsPlusNormal"/>
        <w:jc w:val="right"/>
      </w:pPr>
      <w:r>
        <w:t>Одобрен</w:t>
      </w:r>
    </w:p>
    <w:p w:rsidR="000344FC" w:rsidRDefault="000344FC">
      <w:pPr>
        <w:pStyle w:val="ConsPlusNormal"/>
        <w:jc w:val="right"/>
      </w:pPr>
      <w:r>
        <w:t>Советом Республики Парламента</w:t>
      </w:r>
    </w:p>
    <w:p w:rsidR="000344FC" w:rsidRDefault="000344FC">
      <w:pPr>
        <w:pStyle w:val="ConsPlusNormal"/>
        <w:jc w:val="right"/>
      </w:pPr>
      <w:r>
        <w:t>Чеченской Республики</w:t>
      </w:r>
    </w:p>
    <w:p w:rsidR="000344FC" w:rsidRDefault="000344FC">
      <w:pPr>
        <w:pStyle w:val="ConsPlusNormal"/>
        <w:jc w:val="right"/>
      </w:pPr>
      <w:r>
        <w:t>24 апреля 2008 года</w:t>
      </w:r>
    </w:p>
    <w:p w:rsidR="000344FC" w:rsidRDefault="000344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44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4FC" w:rsidRDefault="000344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4FC" w:rsidRDefault="000344F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Чеченской Республики</w:t>
            </w:r>
          </w:p>
          <w:p w:rsidR="000344FC" w:rsidRDefault="000344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4" w:history="1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19.12.2017 </w:t>
            </w:r>
            <w:hyperlink r:id="rId5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44FC" w:rsidRDefault="000344FC">
      <w:pPr>
        <w:pStyle w:val="ConsPlusNormal"/>
        <w:jc w:val="center"/>
      </w:pPr>
    </w:p>
    <w:p w:rsidR="000344FC" w:rsidRDefault="000344FC">
      <w:pPr>
        <w:pStyle w:val="ConsPlusNormal"/>
        <w:ind w:firstLine="540"/>
        <w:jc w:val="both"/>
      </w:pPr>
      <w:r>
        <w:t xml:space="preserve">Настоящий Закон направлен на обеспечение прав молодежи, молодежных и детских общественных объединений (далее - молодежные и детские объединения), защиту их интересов, определяет правовые, организационные и социально-экономические механизмы реализации основных направлений государственной молодежной политики Российской Федерации в Чеченской Республике, регулирует вопросы государственной поддержки молодежных и детских объединений, созданных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и зарегистрированных в соответствии с законодательством Российской Федерации.</w:t>
      </w:r>
    </w:p>
    <w:p w:rsidR="000344FC" w:rsidRDefault="000344FC">
      <w:pPr>
        <w:pStyle w:val="ConsPlusNormal"/>
      </w:pPr>
    </w:p>
    <w:p w:rsidR="000344FC" w:rsidRDefault="000344FC">
      <w:pPr>
        <w:pStyle w:val="ConsPlusTitle"/>
        <w:jc w:val="center"/>
        <w:outlineLvl w:val="0"/>
      </w:pPr>
      <w:r>
        <w:t>Глава 1. ОБЩИЕ ПОЛОЖЕНИЯ</w:t>
      </w:r>
    </w:p>
    <w:p w:rsidR="000344FC" w:rsidRDefault="000344FC">
      <w:pPr>
        <w:pStyle w:val="ConsPlusNormal"/>
      </w:pPr>
    </w:p>
    <w:p w:rsidR="000344FC" w:rsidRDefault="000344FC">
      <w:pPr>
        <w:pStyle w:val="ConsPlusTitle"/>
        <w:ind w:left="540"/>
        <w:jc w:val="both"/>
        <w:outlineLvl w:val="1"/>
      </w:pPr>
      <w:r>
        <w:t>Статья 1. Основные понятия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В целях настоящего Закона используются основные понятия: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молодежная политика - деятельность государственных органов власти Чеченской Республики, направленная на реализацию основных направлений государственной молодежной политики Российской Федерации в целях создания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 в Чеченской Республике;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молодые граждане (молодежь) - лица в возрасте от 14 до 35 лет, проживающие на территории Чеченской Республики;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молодая семья - семья в первые три года после заключения брака, зарегистрированного в соответствии с федеральным законодательством (в случае наличия в семье ребенка - без ограничения продолжительности брака), в которой каждый из супругов не достиг возраста 35 лет, а также неполные семьи с детьми, в которых мать или отец не достигли возраста 35 лет;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молодежные общественные объединения (молодежные объединения) - добровольные, самоуправляемые, некоммерческие формирования, созданные по инициативе молодых граждан, объединившихся на основе общности интересов;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детские общественные объединения (детские объединения) - добровольные, самоуправляемые, некоммерческие формирования, созданные по инициативе совершеннолетних граждан, куда входят дети в возрасте от 8 до 18 лет, объединившиеся на основе общности интересов;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государственная поддержка молодежи, молодежных и детских общественных объединений - совокупность мер, принимаемых органами государственной власти Чеченской Республики в соответствии с федеральным законодательством и законодательством Чеченской Республики в сфере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охраны, защиты их прав;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региональный подход - учет исторических традиций, обычаев и особенностей развития территории в конкретной сфере социальной деятельности;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толерантность - терпимость к чужому образу жизни, поведению, обычаям, чувствам, мнениям, идеям и верованиям;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адресная поддержка и помощь - одна из форм государственной помощи, осуществляемой органами государственной власти в соответствии с законодательством Российской Федерации и законодательством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2. Цель и задачи реализации молодежной политики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Основной целью реализации молодежной политики в Чеченской Республике (далее - молодежная политика) является создание условий для активного включения молодых граждан в социально-экономическую, политическую и культурную жизнь общества.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Основными задачами реализации молодежной политики являются: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обеспечение законных прав и защита интересов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создание условий, способствующих физическому, духовному и интеллектуальному развитию молодых граждан;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поддержка молодых семей;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подготовка молодых граждан призывного возраста к службе в Вооруженных Силах Российской Федерации, содействие военному и патриотическому воспитанию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развитие и реализация творческого потенциала и поддержка социально значимых инициатив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обеспечение доступа молодежи к информации, необходимой для ее активного участия во всех сферах общественной жизни;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7) поддержка и вовлечение в полноценную жизнь молодых граждан, которые испытывают трудности с интеграцией в общество (инвалидов, выпускников образовательных учреждений для детей-сирот и детей, оставшихся без попечения родителей, лиц, освободившихся из мест лишения свободы, и других);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8) создание системы противодействия распространению в молодежной среде асоциальных явлений;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9) поддержка молодежных и детских объединений;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10) создание необходимых условий для деятельности социальных служб по работе с молодежью.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3. Принципы государственной поддержки молодежи, молодежных и детских общественных объединений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Государственная поддержка молодежи, молодежных и детских общественных объединений в Чеченской Республике (далее - государственная поддержка) осуществляется в соответствии с принципами: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законности;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гласности мер по осуществлению реализации молодежной политики, учета интересов всех групп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тесного взаимодействия органов государственной власти Чеченской Республики, органов местного самоуправления, общественных объединений и представителей бизнеса при осуществлении проектов реализации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гражданской активности;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регионального подхода;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толерантности;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7) адресной поддержки и помощи.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4. Организационное обеспечение работы с молодежью, молодежными и детскими общественными объединениями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Молодежная политика реализуется непосредственно через уполномоченный орган исполнительной власти Чеченской Республики по работе с молодежью (далее - уполномоченный орган) и иные органы исполнительной власти Чеченской Республики. Полномочия уполномоченного органа определяются Правительством Чеченской Республики.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Организация работы с молодежью осуществляется с учетом мониторинга ситуации в молодежной среде, прогноза демографической ситуации и социально-экономического развития Чеченской Республики.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3. Уполномоченный орган реализует комплексные мероприятия государственной поддержки молодежи, молодежных и детских общественных объединений, направленные на: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развитие активной гражданской позиции, правовой ответственности, патриотизма и воспитание молодежи на основе традиций и обычаев народов Чеченской Республики;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укрепление межнациональных отношений на основе идей толерантности и сотрудничества в молодежной среде;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поддержку сельской и работающей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4) стимулирование предпринимательской инициативы;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содействие образованию молодежи, поддержку талантливой и одаренной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поддержку молодых семей, содействие решению их жизненных проблем;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7) оказание социальных услуг молодежи, социальную защиту молодых граждан;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8) профилактику девиантного поведения, укрепление здоровья, формирование культуры здорового образа жизни молодых граждан;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9) эстетическое воспитание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10) поддержку молодежных и детских общественных объединений через реализацию социально значимых программ и молодежных инициатив;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11) поддержку клубов по месту жительства, осуществляющих работу с молодежью;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12) проведение конкурсов (программ) по содействию в решении социальных проблем молодежи, по формированию условий для патриотического, эстетического и физического воспитания молодежи.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Комплексные мероприятия могут содержать и иные мероприятия по реализации государственной поддержки.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4. Уполномоченный орган в целях эффективной реализации молодежной политики, разработки социальных программ, мер государственной поддержки молодежи, молодежных и детских объединений вправе на договорной основе привлекать к работе специалистов (координаторов) из числа социально-активных молодежных лидеров городов, районов, учебных заведений, объединений и предприятий Чеченской Республики.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5. В целях привлечения молодых граждан к непосредственному участию в формировании и осуществлении молодежной политики, к парламентской деятельности, в формировании правовой и политической культуры молодых граждан, гражданской активности молодежи, а также разработки рекомендаций по реализации прав молодежи на участие в управлении Чеченской Республикой может быть создан Молодежный парламент.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6. В целях привлечения к работе с молодежью негосударственных организаций, в том числе молодежных организаций и отдельных граждан, органами государственной власти Чеченской Республики могут образовываться специальные общественные консультативно-совещательные органы по вопросам молодежной политики, а также могут использоваться иные формы привлечения молодых граждан к участию в формировании и реализации молодежной политики.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5. Финансовое обеспечение реализации молодежной политики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Финансовое обеспечение реализации молодежной политики осуществляется за счет средств бюджета Чеченской Республики и других источников в соответствии с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6. Научное и методическое обеспечение реализации молодежной политики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Научное и методическое обеспечение реализации молодежной политики осуществляется уполномоченным органом путем: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 xml:space="preserve">1) проведения мониторинга, социологических исследований и статистического учета данных </w:t>
      </w:r>
      <w:r>
        <w:lastRenderedPageBreak/>
        <w:t>о положении молодежи в Чеченской Республике, в том числе в муниципальных образованиях;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создания банка данных социологических и иных научных исследований по вопросам, касающимся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прогнозирования демографических и иных социальных последствий принятия нормативных правовых актов Чеченской Республики, затрагивающих интересы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разработки научно-методических рекомендаций по реализации молодежной политики.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Уполномоченный орган для научного и методического обеспечения реализации молодежной политики вправе на договорной основе привлекать государственные научные учреждения и специалистов в сфере молодежной политики.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7. Информационное обеспечение реализации молодежной политики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Информационное обеспечение реализации молодежной политики осуществляется посредством: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сбора и предоставления информации для объективного освещения актуальных молодежных проблем, как в средствах массовой информации, так и в специальных информационных, справочных и иных изданиях;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создания специализированного сайта в информационно-телекоммуникационной сети "Интернет" по вопросам реализации молодежной политики и на его основе - информационной службы для молодежи;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Чеченской Республики от 11.05.2012 N 7-РЗ)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создания банка данных, содержащего различного рода информацию о молодежи, молодежных объединениях, молодых семьях, опыте реализации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ежегодного выпуска информационных сборников нормативных правовых актов и социологических материалов по вопросам реализации молодежной политики.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Чеченской Республики по реализации молодежной политики</w:t>
      </w:r>
    </w:p>
    <w:p w:rsidR="000344FC" w:rsidRDefault="000344FC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К полномочиям Парламента Чеченской Республики в сфере молодежной политики относятся: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принятие законов и постановлений Парламента Чеченской Республики в сфере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установление налоговых льгот в соответствии с федеральным законодательством и законодательством Чеченской Республики для юридических лиц, участвующих в реализации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контроль за соблюдением и исполнением законов Чеченской Республики в сфере реализации молодежной политики.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К полномочиям Правительства Чеченской Республики относятся: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принятие нормативных правовых актов, направленных на реализацию настоящего Закона;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утверждение государственных программ в сфере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3) осуществление разграничения компетенции между органами исполнительной власти Чеченской Республики в сфере реализации молодежной политики, государственной поддержки молодежи, молодежных и детских общественных объединений в Чеченской Республике;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определение полномочий уполномоченного органа;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утверждение комплексных мероприятий государственной поддержки молодежи, молодежных и детских общественных объединений в Чеченской Республике;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осуществление в пределах своей компетенции иных полномочий, установленных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3. К полномочиям уполномоченного органа относятся: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и комплексных мероприятий государственной поддержки молодежи, молодежных и детских общественных объединений;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разработка проектов нормативных правовых актов в сфере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внесение предложений по формированию бюджетных показателей в целях реализации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обеспечение организации подготовки, переподготовки и повышения квалификации работников в сфере работы с молодежью;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осуществление в пределах своей компетенции мероприятий по профилактике безнадзорности и правонарушений несовершеннолетних;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принятие в пределах своей компетенции нормативных правовых актов в сфере молодежной политики;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7) осуществление в пределах своей компетенции иных полномочий, установленных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9. Законодательство о молодежной политике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 xml:space="preserve">Законодательство о молодежной политике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Чеченской Республики, настоящего Закона, других законов и иных нормативных правовых актов Чеченской Республики.</w:t>
      </w:r>
    </w:p>
    <w:p w:rsidR="000344FC" w:rsidRDefault="000344FC">
      <w:pPr>
        <w:pStyle w:val="ConsPlusNormal"/>
        <w:ind w:left="540"/>
        <w:jc w:val="both"/>
      </w:pPr>
    </w:p>
    <w:p w:rsidR="000344FC" w:rsidRDefault="000344FC">
      <w:pPr>
        <w:pStyle w:val="ConsPlusTitle"/>
        <w:jc w:val="center"/>
        <w:outlineLvl w:val="0"/>
      </w:pPr>
      <w:r>
        <w:t>Глава 2. ПРИОРИТЕТНЫЕ НАПРАВЛЕНИЯ РЕАЛИЗАЦИИ</w:t>
      </w:r>
    </w:p>
    <w:p w:rsidR="000344FC" w:rsidRDefault="000344FC">
      <w:pPr>
        <w:pStyle w:val="ConsPlusTitle"/>
        <w:jc w:val="center"/>
      </w:pPr>
      <w:r>
        <w:t>МОЛОДЕЖНОЙ ПОЛИТИКИ В ЧЕЧЕНСКОЙ РЕСПУБЛИКЕ</w:t>
      </w:r>
    </w:p>
    <w:p w:rsidR="000344FC" w:rsidRDefault="000344FC">
      <w:pPr>
        <w:pStyle w:val="ConsPlusNormal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10. Обеспечение социальных гарантий молодых граждан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Органы исполнительной власти Чеченской Республики в пределах своей компетенции: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организуют работу психологических и юридических консультационных центров, безвозмездно оказывающих соответствующие услуги молодым гражданам, находящимся в трудной жизненной ситуации;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организуют работу консультационных центров для молодых семей в области обеспечения охраны здоровья, социальной защиты, образования и воспитания детей на безвозмездной основе;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осуществляют мероприятия по предоставлению иных мер социальной поддержки.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2. Органы исполнительной власти Чеченской Республики могут устанавливать льготы учащимся и студентам учебных заведений при пользовании автомобильным транспортом общего пользования (кроме такси).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11. Профилактика негативных проявлений в молодежной среде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Органы исполнительной власти Чеченской Республики в пределах своей компетенции в целях профилактики негативных проявлений в молодежной среде: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создают необходимые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спиртные напитки, наркотики, освободившимся из учреждений, исполняющих наказание в виде лишения свободы, неоднократно привлекавшимся к административной ответственности;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реализуют мероприятия, направленные на формирование культуры семейных отношений в молодежной среде;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размещают в средствах массовой информации сведения о мероприятиях, пропагандирующих ценности семейной жизни;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 xml:space="preserve">7) осуществляют анализ печатных и теле-, </w:t>
      </w:r>
      <w:proofErr w:type="spellStart"/>
      <w:r>
        <w:t>радиопубликаций</w:t>
      </w:r>
      <w:proofErr w:type="spellEnd"/>
      <w:r>
        <w:t>, ориентированных на молодежь. В случае неоднократного размещения в средствах массовой информации материалов, наносящих вред здоровью, нравственному и духовному развитию молодых граждан, содержащих пропаганду социального, расового, национального и религиозного неравенства, а также пропагандирующих насилие и жестокость, порнографию, употребление наркотиков, спиртных напитков, иное антиобщественное поведение, направляют в регистрирующий орган предложения о прекращении деятельности этих средств массовой информации в порядке, установленном законодательством Российской Федерации.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12. Формирование у молодежи гражданственности, патриотизма, межнационального согласия, дружбы народов и преемственности традиций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Формирование у молодежи гражданственности, патриотизма, межнационального согласия, дружбы народов, преемственности традиций, уважения к истории и традициям Отечества осуществляется путем: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разработки и реализации с участием молодых граждан проектов и мероприятий, посвященных юбилейным и знаменательным датам истории Чеченской Республики;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пропаганды в молодежной среде идеалов государственности, гражданской ответственности, федерализма, целостности и независимости России;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содействия в развитии работы военно-патриотических, военно-исторических, военно-спортивных клубов для молодежи и поисковых объединений;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4) использования других форм работы.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Работа с молодежью должна основываться на идеях толерантности, межнационального согласия и дружбы между народами.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3. Организация работы с молодежью должна предусматривать поддержку и развитие у молодежи интереса к изучению истории и традиций родного края и народов, проживающих на территории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13. Содействие в решении проблем занятости и профориентации молодежи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Органы исполнительной власти Чеченской Республики в пределах своей компетенции в целях содействия временной и постоянной занятости молодежи: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оказывают поддержку в трудовых и предпринимательских инициативах молодых граждан, осуществляемых в рамках закона, содействие в развитии их способностей к производительному, творческому труду, разработке научно-технических идей;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могут принимать участие в разработке и реализации мер по содействию занятости, социальной адаптации и повышению конкурентоспособности молодежи совместно с профессиональными союзами, иными представительными органами работников и работодателей;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содействуют в оказании организованной и методической помощи при создании специализированных организаций, осуществляющих реализацию программ в сфере занятости, трудоустройства, профессиональной ориентации, подготовке и переподготовке молодых граждан, развития современной культуры предпринимательства;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оказывают консультирование и информационное обеспечение по вопросам деятельности студенческих отрядов, молодежных трудовых отрядов и производственных бригад;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учитывают интересы молодых граждан при разработке и реализации текущих и долгосрочных программ содействия занятости населения и программ социально-экономического развития Чеченской Республики;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содействуют развитию деятельности специализированных учреждений и организаций по занятости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7) стимулируют деятельность юридических лиц, повышают их заинтересованность в приеме на работу, увеличении рабочих мест и производственном обучении молодежи.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Выпускники общеобразовательных школ, молодые граждане, лица, уволенные в запас после прохождения действительной военной службы, а равно другие временно не занятые молодые граждане имеют право на профессиональную бесплатную подготовку и переподготовку в соответствии с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14. Поддержка органами государственной власти Чеченской Республики предпринимательской деятельности молодежи</w:t>
      </w:r>
    </w:p>
    <w:p w:rsidR="000344FC" w:rsidRDefault="000344FC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С целью развития социальной инициативы и предпринимательства среди молодежи органы государственной власти Чеченской Республики в пределах своей компетенции могут стимулировать и поддерживать индивидуальную и коллективную инициативу молодых граждан по: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созданию материальных и духовных ценностей;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lastRenderedPageBreak/>
        <w:t>2) разработке научных и технических идей и их реализации;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созданию молодежных жилых комплексов;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созданию новых социальных технологий;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созданию молодыми гражданами предприятий и организаций различных форм собственности;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развитию прочих инициатив, не противоречащих федеральному законодательству и законодательству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15. Содействие молодым гражданам в сфере образования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Органы государственной власти Чеченской Республики в рамках своей компетенции в сфере образования: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способствуют повышению престижа образования среди молодежи, создают необходимые условия для выявления и поощрения творческой и одаренной молодежи, реализации интеллектуального потенциала молодых людей;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гарантируют право выбора молодыми гражданами образовательных программ и форм обучения, учебных заведений, а также получения образования по нескольким специальностям в соответствии с законодательством Российской Федерации;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определяют формы материальной и иной поддержки для молодых граждан, успешно обучающихся в высших учебных заведениях, средних специальных учебных заведениях.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16. Поддержка одаренной и талантливой молодежи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В целях сохранения и развития интеллектуального и творческого потенциала молодежи органами исполнительной власти Чеченской Республики осуществляется государственная поддержка талантливых и одаренных молодых граждан посредством: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содействия в проведении творческих мастерских, школ, студий с участием известных деятелей науки, культуры и искусства;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предоставления имущества, находящегося в собственности Чеченской Республики, включая выставочные и концертные залы, спортивные сооружения;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проведения республиканских конкурсов, фестивалей, выставок, концертов, конференций, смотров, симпозиумов, чтений, спортивных соревнований с целью выявления и распространения творческих достижений детей и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установления специальных премий, стипендий для талантливых детей и молодежи.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17. Поддержка молодых семей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Поддержка молодых семей осуществляется органами государственной власти Чеченской Республики путем: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разработки и принятия государственных программ (проектов) по государственной поддержке молодых семей, по оказанию им материальной и иной помощи в решении социально-экономических, социально-бытовых проблем, по обеспечению занятости молодых родителей, по формированию здорового образа жизни;</w:t>
      </w:r>
    </w:p>
    <w:p w:rsidR="000344FC" w:rsidRDefault="000344FC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организации просветительской работы с молодыми гражданами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совершенствования законодательства по вопросам поддержки молодых семей в строительстве и приобретении жилья (по осуществлению субсидирования, целевого льготного кредитования, ипотечного кредитования, по внедрению механизмов аренды государственного и муниципального жилья и других), улучшения жилищных условий молодых семей;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разработки и реализации мер по поддержке инициатив молодых граждан, молодежных жилищных комплексов, молодежных и иных общественных объединений по строительству доступного жилья для молодежи;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формирования системы социальных служб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граждан, находящихся в сложной (экстремальной) жизненной ситуации.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Иные способы и меры поддержки молодых семей устанавливаются в соответствии с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Чеченской Республики от 19.12.2017 N 51-РЗ)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18. Поддержка молодых граждан в сфере здравоохранения, физической культуры и спорта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Органы исполнительной власти Чеченской Республики в пределах своей компетенции: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организуют проведение ежегодной диспансеризации несовершеннолетних граждан;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содействуют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информируют молодых граждан о работе таких центров;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способствуют созданию и развитию сети молодежных физкультурно-оздоровительных и оборонно-спортивных клубов, физкультурно-спортивных организаций, в том числе по месту жительства;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при проектировании микрорайонов и жилых комплексов предусматривают возведение специальных сооружений для молодежных физкультурно-оздоровительных, спортивных и досуговых объектов, содействуют созданию и развитию материально-технической базы учреждений физической культуры и спорта;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5) организуют проведение физкультурно-оздоровительных и спортивно-массовых мероприятий для молодежи, в том числе молодежных и студенческих спартакиад, информируют молодых граждан о спортивных мероприятиях, проводимых на территории Чеченской Республики;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6) способствуют формированию у молодежи потребности в занятиях физической культурой, спортом и туризмом, пропаганде здорового образа жизни, сохранению и укреплению здоровья, развитию детско-юношеского и студенческого спорта.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 xml:space="preserve">2. Государственные учреждения физической культуры и спорта, финансируемые из республиканского бюджета Чеченской Республики, по обращению молодежного объединения или государственного (муниципального) учреждения по работе с молодежью вправе на безвозмездной </w:t>
      </w:r>
      <w:r>
        <w:lastRenderedPageBreak/>
        <w:t>основе предоставлять молодежным и детским объединениям спортивные залы для занятий физической культурой и спортом.</w:t>
      </w:r>
    </w:p>
    <w:p w:rsidR="000344FC" w:rsidRDefault="000344FC">
      <w:pPr>
        <w:pStyle w:val="ConsPlusNormal"/>
        <w:ind w:left="540"/>
        <w:jc w:val="both"/>
      </w:pPr>
    </w:p>
    <w:p w:rsidR="000344FC" w:rsidRDefault="000344FC">
      <w:pPr>
        <w:pStyle w:val="ConsPlusTitle"/>
        <w:jc w:val="center"/>
        <w:outlineLvl w:val="0"/>
      </w:pPr>
      <w:r>
        <w:t>Глава 3. ГОСУДАРСТВЕННАЯ ПОДДЕРЖКА</w:t>
      </w:r>
    </w:p>
    <w:p w:rsidR="000344FC" w:rsidRDefault="000344FC">
      <w:pPr>
        <w:pStyle w:val="ConsPlusTitle"/>
        <w:jc w:val="center"/>
      </w:pPr>
      <w:r>
        <w:t>МОЛОДЕЖНЫХ И ДЕТСКИХ ОБЪЕДИНЕНИЙ</w:t>
      </w:r>
    </w:p>
    <w:p w:rsidR="000344FC" w:rsidRDefault="000344FC">
      <w:pPr>
        <w:pStyle w:val="ConsPlusNormal"/>
      </w:pPr>
    </w:p>
    <w:p w:rsidR="000344FC" w:rsidRDefault="000344FC">
      <w:pPr>
        <w:pStyle w:val="ConsPlusTitle"/>
        <w:ind w:left="540"/>
        <w:jc w:val="both"/>
        <w:outlineLvl w:val="1"/>
      </w:pPr>
      <w:r>
        <w:t>Статья 19. Правовой статус молодежных и детских объединений</w:t>
      </w:r>
    </w:p>
    <w:p w:rsidR="000344FC" w:rsidRDefault="000344FC">
      <w:pPr>
        <w:pStyle w:val="ConsPlusNormal"/>
        <w:ind w:left="540"/>
        <w:jc w:val="both"/>
      </w:pPr>
    </w:p>
    <w:p w:rsidR="000344FC" w:rsidRDefault="000344FC">
      <w:pPr>
        <w:pStyle w:val="ConsPlusNormal"/>
        <w:ind w:firstLine="540"/>
        <w:jc w:val="both"/>
      </w:pPr>
      <w:r>
        <w:t xml:space="preserve">Правовой статус молодежных и детских общественных объединений определяется гражданским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общественных объединениях" и другими федеральными законами.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20. Основы государственной поддержки молодежных и детских общественных объединений</w:t>
      </w:r>
    </w:p>
    <w:p w:rsidR="000344FC" w:rsidRDefault="000344FC">
      <w:pPr>
        <w:pStyle w:val="ConsPlusNormal"/>
        <w:ind w:left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Меры государственной поддержки молодежных и детских общественных объединений, являющихся юридическими лицами, осуществляются в соответствии с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Реализация государственной поддержки не распространяется на: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1) молодежные и детские коммерческие организации;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2) молодежные и детские религиозные организации;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3) молодежные и студенческие объединения, являющиеся профессиональными союзами;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4) молодежные и детские объединения, учреждаемые либо создаваемые политическими партиями.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3. Решение о государственной поддержке проектов (программ) мероприятий молодежных и детских общественных объединений принимается уполномоченным органом. По результатам конкурсного отбора указанных проектов (программ) мероприятий молодежных и детских общественных объединений с победителями заключается договор.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4. Конкурсный проект (программа) мероприятий молодежных и детских общественных объединений должен отражать цель, основные задачи, содержание и план реализации данного проекта (программы) мероприятий, финансовые, материальные, кадровые ресурсы и организационные возможности данного общественного объединения по реализации проекта (программы) мероприятий.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5. Финансирование мероприятий проектов (программ) молодежных и детских общественных объединений осуществляется за счет средств республиканского бюджета в пределах сметы на осуществление деятельности уполномоченного органа на очередной финансовый год, а также иных средств, не запрещенных законодательством.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21. Республиканский реестр молодежных и детских общественных объединений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Уполномоченный орган ежегодно формирует республиканский реестр молодежных и детских общественных объединений, пользующихся мерами государственной поддержки.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Порядок формирования республиканского реестра молодежных и детских общественных объединений, пользующихся мерами государственной поддержки, устанавливается в соответствии с федеральным законодательством и законодательством Чеченской Республики.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lastRenderedPageBreak/>
        <w:t>Статья 22. Информационная и кадровая поддержка молодежных и детских общественных объединений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1. Органы исполнительной власти Чеченской Республики информируют молодежные и детские общественные объединения о проводимых мероприятиях в сфере государственной поддержки, а также вправе оказывать содействие в распространении информации о данных организациях, если ее содержание не противоречит федеральному и республиканскому законодательству.</w:t>
      </w:r>
    </w:p>
    <w:p w:rsidR="000344FC" w:rsidRDefault="000344FC">
      <w:pPr>
        <w:pStyle w:val="ConsPlusNormal"/>
        <w:spacing w:before="220"/>
        <w:ind w:firstLine="540"/>
        <w:jc w:val="both"/>
      </w:pPr>
      <w:r>
        <w:t>2. Органы исполнительной власти Чеченской Республики могут оказывать содействие в подготовке и повышении квалификации кадрового состава молодежных и детских общественных объединений путем проведения семинаров, тренингов и других организационных мероприятий.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Title"/>
        <w:ind w:firstLine="540"/>
        <w:jc w:val="both"/>
        <w:outlineLvl w:val="1"/>
      </w:pPr>
      <w:r>
        <w:t>Статья 23. Вступление в силу настоящего Закона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344FC" w:rsidRDefault="000344FC">
      <w:pPr>
        <w:pStyle w:val="ConsPlusNormal"/>
        <w:ind w:firstLine="540"/>
        <w:jc w:val="both"/>
      </w:pPr>
    </w:p>
    <w:p w:rsidR="000344FC" w:rsidRDefault="000344FC">
      <w:pPr>
        <w:pStyle w:val="ConsPlusNormal"/>
        <w:jc w:val="right"/>
      </w:pPr>
      <w:r>
        <w:t>Президент</w:t>
      </w:r>
    </w:p>
    <w:p w:rsidR="000344FC" w:rsidRDefault="000344FC">
      <w:pPr>
        <w:pStyle w:val="ConsPlusNormal"/>
        <w:jc w:val="right"/>
      </w:pPr>
      <w:r>
        <w:t>Чеченской Республики</w:t>
      </w:r>
    </w:p>
    <w:p w:rsidR="000344FC" w:rsidRDefault="000344FC">
      <w:pPr>
        <w:pStyle w:val="ConsPlusNormal"/>
        <w:jc w:val="right"/>
      </w:pPr>
      <w:r>
        <w:t>Р.КАДЫРОВ</w:t>
      </w:r>
    </w:p>
    <w:p w:rsidR="000344FC" w:rsidRDefault="000344FC">
      <w:pPr>
        <w:pStyle w:val="ConsPlusNormal"/>
      </w:pPr>
      <w:r>
        <w:t>г. Грозный</w:t>
      </w:r>
    </w:p>
    <w:p w:rsidR="000344FC" w:rsidRDefault="000344FC">
      <w:pPr>
        <w:pStyle w:val="ConsPlusNormal"/>
        <w:spacing w:before="220"/>
      </w:pPr>
      <w:r>
        <w:t>8 мая 2008 года</w:t>
      </w:r>
    </w:p>
    <w:p w:rsidR="000344FC" w:rsidRDefault="000344FC">
      <w:pPr>
        <w:pStyle w:val="ConsPlusNormal"/>
        <w:spacing w:before="220"/>
      </w:pPr>
      <w:r>
        <w:t>N 16-РЗ</w:t>
      </w:r>
    </w:p>
    <w:p w:rsidR="000344FC" w:rsidRDefault="000344FC">
      <w:pPr>
        <w:pStyle w:val="ConsPlusNormal"/>
      </w:pPr>
    </w:p>
    <w:p w:rsidR="000344FC" w:rsidRDefault="000344FC">
      <w:pPr>
        <w:pStyle w:val="ConsPlusNormal"/>
      </w:pPr>
    </w:p>
    <w:p w:rsidR="000344FC" w:rsidRDefault="00034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ECC" w:rsidRDefault="004B6ECC"/>
    <w:sectPr w:rsidR="004B6ECC" w:rsidSect="0060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FC"/>
    <w:rsid w:val="000344FC"/>
    <w:rsid w:val="004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1521-04B3-4D53-88C4-22C7B12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82523728C4E212D4569045776A7A0E355A823591475F95F0F55CED9272421AE99CCC8FD7F6181066AABABEDF7528B879AB47C9698EC25C3DC1FC4B8BAN" TargetMode="External"/><Relationship Id="rId13" Type="http://schemas.openxmlformats.org/officeDocument/2006/relationships/hyperlink" Target="consultantplus://offline/ref=99B82523728C4E212D4569045776A7A0E355A823591475F95F0F55CED9272421AE99CCC8FD7F6181066AABA9EFF7528B879AB47C9698EC25C3DC1FC4B8BAN" TargetMode="External"/><Relationship Id="rId18" Type="http://schemas.openxmlformats.org/officeDocument/2006/relationships/hyperlink" Target="consultantplus://offline/ref=99B82523728C4E212D4569045776A7A0E355A823591475F95F0F55CED9272421AE99CCC8FD7F6181066AABAEEDF7528B879AB47C9698EC25C3DC1FC4B8B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9B82523728C4E212D4569045776A7A0E355A823591475F95F0F55CED9272421AE99CCC8FD7F6181066AABAAE5F7528B879AB47C9698EC25C3DC1FC4B8BAN" TargetMode="External"/><Relationship Id="rId12" Type="http://schemas.openxmlformats.org/officeDocument/2006/relationships/hyperlink" Target="consultantplus://offline/ref=99B82523728C4E212D4569045776A7A0E355A823591471FE550A55CED9272421AE99CCC8EF7F398D076BB5AAEEE204DAC1BCBEN" TargetMode="External"/><Relationship Id="rId17" Type="http://schemas.openxmlformats.org/officeDocument/2006/relationships/hyperlink" Target="consultantplus://offline/ref=99B82523728C4E212D4569045776A7A0E355A823591475F95F0F55CED9272421AE99CCC8FD7F6181066AABAEECF7528B879AB47C9698EC25C3DC1FC4B8B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B82523728C4E212D4569045776A7A0E355A823591475F95F0F55CED9272421AE99CCC8FD7F6181066AABA9E4F7528B879AB47C9698EC25C3DC1FC4B8BAN" TargetMode="External"/><Relationship Id="rId20" Type="http://schemas.openxmlformats.org/officeDocument/2006/relationships/hyperlink" Target="consultantplus://offline/ref=99B82523728C4E212D457709411AF0AAE159F4265D117CAA0A58539986772274FCD99291BF3A72800474A9AAEEBFB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B82523728C4E212D457709411AF0AAE159F4265D117CAA0A58539986772274FCD99291BF3A72800474A9AAEEBFBDN" TargetMode="External"/><Relationship Id="rId11" Type="http://schemas.openxmlformats.org/officeDocument/2006/relationships/hyperlink" Target="consultantplus://offline/ref=99B82523728C4E212D457709411AF0AAE056F12B53412BA85B0D5D9C8E277864F890C69DA03B6E9E046AA9BABBN" TargetMode="External"/><Relationship Id="rId5" Type="http://schemas.openxmlformats.org/officeDocument/2006/relationships/hyperlink" Target="consultantplus://offline/ref=99B82523728C4E212D4569045776A7A0E355A823591475F95F0F55CED9272421AE99CCC8FD7F6181066AABAAE4F7528B879AB47C9698EC25C3DC1FC4B8BAN" TargetMode="External"/><Relationship Id="rId15" Type="http://schemas.openxmlformats.org/officeDocument/2006/relationships/hyperlink" Target="consultantplus://offline/ref=99B82523728C4E212D4569045776A7A0E355A823591475F95F0F55CED9272421AE99CCC8FD7F6181066AABA9EBF7528B879AB47C9698EC25C3DC1FC4B8BAN" TargetMode="External"/><Relationship Id="rId10" Type="http://schemas.openxmlformats.org/officeDocument/2006/relationships/hyperlink" Target="consultantplus://offline/ref=99B82523728C4E212D4569045776A7A0E355A823591475F95F0F55CED9272421AE99CCC8FD7F6181066AABABEEF7528B879AB47C9698EC25C3DC1FC4B8BAN" TargetMode="External"/><Relationship Id="rId19" Type="http://schemas.openxmlformats.org/officeDocument/2006/relationships/hyperlink" Target="consultantplus://offline/ref=99B82523728C4E212D457709411AF0AAE159F62C5E127CAA0A58539986772274FCD99291BF3A72800474A9AAEEBFBDN" TargetMode="External"/><Relationship Id="rId4" Type="http://schemas.openxmlformats.org/officeDocument/2006/relationships/hyperlink" Target="consultantplus://offline/ref=99B82523728C4E212D4569045776A7A0E355A823591473F8570855CED9272421AE99CCC8FD7F6181066AABA9EEF7528B879AB47C9698EC25C3DC1FC4B8BAN" TargetMode="External"/><Relationship Id="rId9" Type="http://schemas.openxmlformats.org/officeDocument/2006/relationships/hyperlink" Target="consultantplus://offline/ref=99B82523728C4E212D4569045776A7A0E355A823591473F8570855CED9272421AE99CCC8FD7F6181066AABA9EEF7528B879AB47C9698EC25C3DC1FC4B8BAN" TargetMode="External"/><Relationship Id="rId14" Type="http://schemas.openxmlformats.org/officeDocument/2006/relationships/hyperlink" Target="consultantplus://offline/ref=99B82523728C4E212D4569045776A7A0E355A823591475F95F0F55CED9272421AE99CCC8FD7F6181066AABA9E9F7528B879AB47C9698EC25C3DC1FC4B8B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4766</Words>
  <Characters>27167</Characters>
  <Application>Microsoft Office Word</Application>
  <DocSecurity>0</DocSecurity>
  <Lines>226</Lines>
  <Paragraphs>63</Paragraphs>
  <ScaleCrop>false</ScaleCrop>
  <Company/>
  <LinksUpToDate>false</LinksUpToDate>
  <CharactersWithSpaces>31870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2021-02-11T13:01:00Z</dcterms:created>
  <dcterms:modified xsi:type="dcterms:W3CDTF">2021-02-11T13:01:00Z</dcterms:modified>
</cp:coreProperties>
</file>